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41A77" w14:textId="2DDFC915" w:rsidR="00912F30" w:rsidRPr="004404B4" w:rsidRDefault="00912F30" w:rsidP="00ED5CA8">
      <w:pPr>
        <w:jc w:val="center"/>
        <w:rPr>
          <w:b/>
          <w:bCs/>
          <w:color w:val="FF0000"/>
          <w:sz w:val="20"/>
          <w:szCs w:val="20"/>
        </w:rPr>
      </w:pPr>
    </w:p>
    <w:p w14:paraId="6D274FFA" w14:textId="77777777" w:rsidR="004404B4" w:rsidRPr="00B95439" w:rsidRDefault="004404B4" w:rsidP="00ED5CA8">
      <w:pPr>
        <w:jc w:val="center"/>
        <w:rPr>
          <w:b/>
          <w:bCs/>
          <w:color w:val="FF0000"/>
          <w:sz w:val="20"/>
          <w:szCs w:val="20"/>
        </w:rPr>
      </w:pPr>
    </w:p>
    <w:p w14:paraId="44FA919A" w14:textId="015102FA" w:rsidR="001B4A2F" w:rsidRDefault="001B4A2F" w:rsidP="00E319F1">
      <w:pPr>
        <w:rPr>
          <w:b/>
          <w:bCs/>
          <w:sz w:val="20"/>
          <w:szCs w:val="20"/>
        </w:rPr>
      </w:pPr>
    </w:p>
    <w:p w14:paraId="3094D762" w14:textId="77777777" w:rsidR="00272F2B" w:rsidRDefault="00272F2B" w:rsidP="00E319F1">
      <w:pPr>
        <w:rPr>
          <w:b/>
          <w:bCs/>
          <w:sz w:val="20"/>
          <w:szCs w:val="20"/>
        </w:rPr>
      </w:pPr>
    </w:p>
    <w:p w14:paraId="5917AAE2" w14:textId="327B3ED2" w:rsidR="00272F2B" w:rsidRPr="00304426" w:rsidRDefault="00021F84" w:rsidP="00021F84">
      <w:pPr>
        <w:jc w:val="center"/>
        <w:rPr>
          <w:rFonts w:ascii="Times New Roman" w:hAnsi="Times New Roman" w:cs="Times New Roman"/>
          <w:b/>
          <w:bCs/>
          <w:sz w:val="28"/>
          <w:szCs w:val="28"/>
        </w:rPr>
      </w:pPr>
      <w:r w:rsidRPr="00304426">
        <w:rPr>
          <w:rFonts w:ascii="Times New Roman" w:hAnsi="Times New Roman" w:cs="Times New Roman"/>
          <w:b/>
          <w:bCs/>
          <w:sz w:val="28"/>
          <w:szCs w:val="28"/>
        </w:rPr>
        <w:t>T.C</w:t>
      </w:r>
    </w:p>
    <w:p w14:paraId="5FE17F0B" w14:textId="1E26CF77" w:rsidR="007D03EC" w:rsidRPr="00304426" w:rsidRDefault="009A4FCE" w:rsidP="00021F84">
      <w:pPr>
        <w:jc w:val="center"/>
        <w:rPr>
          <w:rFonts w:ascii="Times New Roman" w:hAnsi="Times New Roman" w:cs="Times New Roman"/>
          <w:b/>
          <w:bCs/>
          <w:sz w:val="28"/>
          <w:szCs w:val="28"/>
        </w:rPr>
      </w:pPr>
      <w:proofErr w:type="gramStart"/>
      <w:r w:rsidRPr="00304426">
        <w:rPr>
          <w:rFonts w:ascii="Times New Roman" w:hAnsi="Times New Roman" w:cs="Times New Roman"/>
          <w:b/>
          <w:bCs/>
          <w:sz w:val="28"/>
          <w:szCs w:val="28"/>
        </w:rPr>
        <w:t>…..</w:t>
      </w:r>
      <w:proofErr w:type="gramEnd"/>
      <w:r w:rsidR="007D03EC" w:rsidRPr="00304426">
        <w:rPr>
          <w:rFonts w:ascii="Times New Roman" w:hAnsi="Times New Roman" w:cs="Times New Roman"/>
          <w:b/>
          <w:bCs/>
          <w:sz w:val="28"/>
          <w:szCs w:val="28"/>
        </w:rPr>
        <w:t xml:space="preserve"> VALİLİĞİ</w:t>
      </w:r>
    </w:p>
    <w:p w14:paraId="51ABBE2F" w14:textId="0A384589" w:rsidR="00EB3A9E" w:rsidRPr="00304426" w:rsidRDefault="009A4FCE" w:rsidP="00021F84">
      <w:pPr>
        <w:jc w:val="center"/>
        <w:rPr>
          <w:rFonts w:ascii="Times New Roman" w:hAnsi="Times New Roman" w:cs="Times New Roman"/>
          <w:b/>
          <w:bCs/>
          <w:sz w:val="28"/>
          <w:szCs w:val="28"/>
        </w:rPr>
      </w:pPr>
      <w:proofErr w:type="gramStart"/>
      <w:r w:rsidRPr="00304426">
        <w:rPr>
          <w:rFonts w:ascii="Times New Roman" w:hAnsi="Times New Roman" w:cs="Times New Roman"/>
          <w:b/>
          <w:bCs/>
          <w:sz w:val="28"/>
          <w:szCs w:val="28"/>
        </w:rPr>
        <w:t>…..</w:t>
      </w:r>
      <w:proofErr w:type="gramEnd"/>
      <w:r w:rsidR="00F45677" w:rsidRPr="00304426">
        <w:rPr>
          <w:rFonts w:ascii="Times New Roman" w:hAnsi="Times New Roman" w:cs="Times New Roman"/>
          <w:b/>
          <w:bCs/>
          <w:sz w:val="28"/>
          <w:szCs w:val="28"/>
        </w:rPr>
        <w:t xml:space="preserve"> </w:t>
      </w:r>
      <w:r w:rsidR="00EB3A9E" w:rsidRPr="00304426">
        <w:rPr>
          <w:rFonts w:ascii="Times New Roman" w:hAnsi="Times New Roman" w:cs="Times New Roman"/>
          <w:b/>
          <w:bCs/>
          <w:sz w:val="28"/>
          <w:szCs w:val="28"/>
        </w:rPr>
        <w:t>İl Sağlık Müdürlüğü</w:t>
      </w:r>
    </w:p>
    <w:p w14:paraId="3D25DA87" w14:textId="4BB2D6F5" w:rsidR="00021F84" w:rsidRPr="00304426" w:rsidRDefault="009A4FCE" w:rsidP="00021F84">
      <w:pPr>
        <w:jc w:val="center"/>
        <w:rPr>
          <w:rFonts w:ascii="Times New Roman" w:hAnsi="Times New Roman" w:cs="Times New Roman"/>
          <w:b/>
          <w:bCs/>
          <w:sz w:val="28"/>
          <w:szCs w:val="28"/>
        </w:rPr>
      </w:pPr>
      <w:proofErr w:type="gramStart"/>
      <w:r w:rsidRPr="00304426">
        <w:rPr>
          <w:rFonts w:ascii="Times New Roman" w:hAnsi="Times New Roman" w:cs="Times New Roman"/>
          <w:b/>
          <w:bCs/>
          <w:sz w:val="28"/>
          <w:szCs w:val="28"/>
        </w:rPr>
        <w:t>…..</w:t>
      </w:r>
      <w:proofErr w:type="gramEnd"/>
      <w:r w:rsidR="00EB3A9E" w:rsidRPr="00304426">
        <w:rPr>
          <w:rFonts w:ascii="Times New Roman" w:hAnsi="Times New Roman" w:cs="Times New Roman"/>
          <w:b/>
          <w:bCs/>
          <w:sz w:val="28"/>
          <w:szCs w:val="28"/>
        </w:rPr>
        <w:t xml:space="preserve"> Devlet Hastanesi Başhekimliğine</w:t>
      </w:r>
      <w:r w:rsidR="00021F84" w:rsidRPr="00304426">
        <w:rPr>
          <w:rFonts w:ascii="Times New Roman" w:hAnsi="Times New Roman" w:cs="Times New Roman"/>
          <w:b/>
          <w:bCs/>
          <w:sz w:val="28"/>
          <w:szCs w:val="28"/>
        </w:rPr>
        <w:t>:</w:t>
      </w:r>
    </w:p>
    <w:p w14:paraId="674B04EE" w14:textId="77777777" w:rsidR="005C13D4" w:rsidRPr="00304426" w:rsidRDefault="005C13D4" w:rsidP="00E319F1">
      <w:pPr>
        <w:rPr>
          <w:rFonts w:ascii="Times New Roman" w:hAnsi="Times New Roman" w:cs="Times New Roman"/>
          <w:b/>
          <w:bCs/>
          <w:sz w:val="28"/>
          <w:szCs w:val="28"/>
        </w:rPr>
      </w:pPr>
    </w:p>
    <w:p w14:paraId="44091E4A" w14:textId="77777777" w:rsidR="005C13D4" w:rsidRPr="00304426" w:rsidRDefault="005C13D4" w:rsidP="00E319F1">
      <w:pPr>
        <w:rPr>
          <w:rFonts w:ascii="Times New Roman" w:hAnsi="Times New Roman" w:cs="Times New Roman"/>
          <w:b/>
          <w:bCs/>
          <w:sz w:val="28"/>
          <w:szCs w:val="28"/>
        </w:rPr>
      </w:pPr>
    </w:p>
    <w:p w14:paraId="1BD9E556" w14:textId="3D8D5454" w:rsidR="00F45677" w:rsidRPr="00304426" w:rsidRDefault="002F0FB4" w:rsidP="00F02A6C">
      <w:pPr>
        <w:spacing w:after="200" w:line="276" w:lineRule="auto"/>
        <w:ind w:firstLine="708"/>
        <w:jc w:val="both"/>
        <w:rPr>
          <w:rFonts w:ascii="Times New Roman" w:hAnsi="Times New Roman" w:cs="Times New Roman"/>
          <w:b/>
          <w:bCs/>
          <w:sz w:val="28"/>
          <w:szCs w:val="28"/>
        </w:rPr>
      </w:pPr>
      <w:r w:rsidRPr="00304426">
        <w:rPr>
          <w:rFonts w:ascii="Times New Roman" w:hAnsi="Times New Roman" w:cs="Times New Roman"/>
          <w:b/>
          <w:bCs/>
          <w:sz w:val="28"/>
          <w:szCs w:val="28"/>
        </w:rPr>
        <w:t xml:space="preserve">Konu: </w:t>
      </w:r>
      <w:proofErr w:type="gramStart"/>
      <w:r w:rsidR="00304426" w:rsidRPr="00304426">
        <w:rPr>
          <w:rFonts w:ascii="Times New Roman" w:hAnsi="Times New Roman" w:cs="Times New Roman"/>
          <w:b/>
          <w:bCs/>
          <w:sz w:val="28"/>
          <w:szCs w:val="28"/>
        </w:rPr>
        <w:t>…..</w:t>
      </w:r>
      <w:proofErr w:type="gramEnd"/>
      <w:r w:rsidR="00973453" w:rsidRPr="00304426">
        <w:rPr>
          <w:rFonts w:ascii="Times New Roman" w:hAnsi="Times New Roman" w:cs="Times New Roman"/>
          <w:b/>
          <w:bCs/>
          <w:sz w:val="28"/>
          <w:szCs w:val="28"/>
        </w:rPr>
        <w:t xml:space="preserve"> </w:t>
      </w:r>
      <w:proofErr w:type="gramStart"/>
      <w:r w:rsidR="00973453" w:rsidRPr="00304426">
        <w:rPr>
          <w:rFonts w:ascii="Times New Roman" w:hAnsi="Times New Roman" w:cs="Times New Roman"/>
          <w:b/>
          <w:bCs/>
          <w:sz w:val="28"/>
          <w:szCs w:val="28"/>
        </w:rPr>
        <w:t>kliniğinin</w:t>
      </w:r>
      <w:proofErr w:type="gramEnd"/>
      <w:r w:rsidR="00F45677" w:rsidRPr="00304426">
        <w:rPr>
          <w:rFonts w:ascii="Times New Roman" w:hAnsi="Times New Roman" w:cs="Times New Roman"/>
          <w:b/>
          <w:bCs/>
          <w:sz w:val="28"/>
          <w:szCs w:val="28"/>
        </w:rPr>
        <w:t xml:space="preserve"> mesai saatleri </w:t>
      </w:r>
      <w:r w:rsidR="00F02A6C" w:rsidRPr="00304426">
        <w:rPr>
          <w:rFonts w:ascii="Times New Roman" w:hAnsi="Times New Roman" w:cs="Times New Roman"/>
          <w:b/>
          <w:bCs/>
          <w:sz w:val="28"/>
          <w:szCs w:val="28"/>
        </w:rPr>
        <w:t>ve MHRS randevu süreleri</w:t>
      </w:r>
    </w:p>
    <w:p w14:paraId="4A1E301D" w14:textId="77777777" w:rsidR="00F45677" w:rsidRPr="00304426" w:rsidRDefault="00F45677" w:rsidP="00F45677">
      <w:pPr>
        <w:spacing w:before="100" w:beforeAutospacing="1" w:after="100" w:afterAutospacing="1"/>
        <w:ind w:firstLine="708"/>
        <w:jc w:val="both"/>
        <w:rPr>
          <w:rFonts w:ascii="Times New Roman" w:hAnsi="Times New Roman" w:cs="Times New Roman"/>
          <w:i/>
          <w:sz w:val="28"/>
          <w:szCs w:val="28"/>
        </w:rPr>
      </w:pPr>
      <w:r w:rsidRPr="00304426">
        <w:rPr>
          <w:rFonts w:ascii="Times New Roman" w:eastAsia="Times New Roman" w:hAnsi="Times New Roman" w:cs="Times New Roman"/>
          <w:b/>
          <w:bCs/>
          <w:color w:val="000000"/>
          <w:sz w:val="28"/>
          <w:szCs w:val="28"/>
          <w:lang w:eastAsia="tr-TR"/>
        </w:rPr>
        <w:t>657 sayılı DMK Çalışma Saatleri:</w:t>
      </w:r>
      <w:r w:rsidRPr="00304426">
        <w:rPr>
          <w:rFonts w:ascii="Times New Roman" w:eastAsia="Times New Roman" w:hAnsi="Times New Roman" w:cs="Times New Roman"/>
          <w:color w:val="000000"/>
          <w:sz w:val="28"/>
          <w:szCs w:val="28"/>
          <w:lang w:eastAsia="tr-TR"/>
        </w:rPr>
        <w:t xml:space="preserve"> </w:t>
      </w:r>
      <w:r w:rsidRPr="00304426">
        <w:rPr>
          <w:rFonts w:ascii="Times New Roman" w:eastAsia="Times New Roman" w:hAnsi="Times New Roman" w:cs="Times New Roman"/>
          <w:b/>
          <w:bCs/>
          <w:color w:val="000000"/>
          <w:sz w:val="28"/>
          <w:szCs w:val="28"/>
          <w:lang w:eastAsia="tr-TR"/>
        </w:rPr>
        <w:t>Madde 99 -</w:t>
      </w:r>
      <w:r w:rsidRPr="00304426">
        <w:rPr>
          <w:rFonts w:ascii="Times New Roman" w:eastAsia="Times New Roman" w:hAnsi="Times New Roman" w:cs="Times New Roman"/>
          <w:color w:val="000000"/>
          <w:sz w:val="28"/>
          <w:szCs w:val="28"/>
          <w:lang w:eastAsia="tr-TR"/>
        </w:rPr>
        <w:t xml:space="preserve"> </w:t>
      </w:r>
      <w:r w:rsidRPr="00304426">
        <w:rPr>
          <w:rFonts w:ascii="Times New Roman" w:hAnsi="Times New Roman" w:cs="Times New Roman"/>
          <w:i/>
          <w:sz w:val="28"/>
          <w:szCs w:val="28"/>
        </w:rPr>
        <w:t xml:space="preserve">Memurların haftalık çalışma süresi genel olarak </w:t>
      </w:r>
      <w:r w:rsidRPr="00304426">
        <w:rPr>
          <w:rFonts w:ascii="Times New Roman" w:hAnsi="Times New Roman" w:cs="Times New Roman"/>
          <w:b/>
          <w:i/>
          <w:sz w:val="28"/>
          <w:szCs w:val="28"/>
        </w:rPr>
        <w:t>40 saattir</w:t>
      </w:r>
      <w:r w:rsidRPr="00304426">
        <w:rPr>
          <w:rFonts w:ascii="Times New Roman" w:hAnsi="Times New Roman" w:cs="Times New Roman"/>
          <w:i/>
          <w:sz w:val="28"/>
          <w:szCs w:val="28"/>
        </w:rPr>
        <w:t xml:space="preserve">. </w:t>
      </w:r>
    </w:p>
    <w:p w14:paraId="5A4D47F1" w14:textId="18A9026A" w:rsidR="00F45677" w:rsidRPr="00304426" w:rsidRDefault="00F45677" w:rsidP="00F45677">
      <w:pPr>
        <w:spacing w:before="100" w:beforeAutospacing="1" w:after="100" w:afterAutospacing="1"/>
        <w:ind w:firstLine="708"/>
        <w:jc w:val="both"/>
        <w:rPr>
          <w:rFonts w:ascii="Times New Roman" w:hAnsi="Times New Roman" w:cs="Times New Roman"/>
          <w:i/>
          <w:sz w:val="28"/>
          <w:szCs w:val="28"/>
        </w:rPr>
      </w:pPr>
      <w:r w:rsidRPr="00304426">
        <w:rPr>
          <w:rFonts w:ascii="Times New Roman" w:hAnsi="Times New Roman" w:cs="Times New Roman"/>
          <w:b/>
          <w:i/>
          <w:sz w:val="28"/>
          <w:szCs w:val="28"/>
        </w:rPr>
        <w:t xml:space="preserve">Günlük çalışma saatlerinin </w:t>
      </w:r>
      <w:proofErr w:type="spellStart"/>
      <w:r w:rsidRPr="00304426">
        <w:rPr>
          <w:rFonts w:ascii="Times New Roman" w:hAnsi="Times New Roman" w:cs="Times New Roman"/>
          <w:b/>
          <w:i/>
          <w:sz w:val="28"/>
          <w:szCs w:val="28"/>
        </w:rPr>
        <w:t>tesbiti</w:t>
      </w:r>
      <w:proofErr w:type="spellEnd"/>
      <w:r w:rsidRPr="00304426">
        <w:rPr>
          <w:rFonts w:ascii="Times New Roman" w:hAnsi="Times New Roman" w:cs="Times New Roman"/>
          <w:b/>
          <w:i/>
          <w:sz w:val="28"/>
          <w:szCs w:val="28"/>
        </w:rPr>
        <w:t xml:space="preserve">: Madde 100 </w:t>
      </w:r>
      <w:r w:rsidRPr="00304426">
        <w:rPr>
          <w:rFonts w:ascii="Times New Roman" w:hAnsi="Times New Roman" w:cs="Times New Roman"/>
          <w:i/>
          <w:sz w:val="28"/>
          <w:szCs w:val="28"/>
        </w:rPr>
        <w:t xml:space="preserve">– Günlük çalışmanın başlama ve bitme saatleri ile öğle dinlenme süresi, bölgelerin ve hizmetin özelliklerine göre merkezde Cumhurbaşkanınca, </w:t>
      </w:r>
      <w:r w:rsidRPr="00304426">
        <w:rPr>
          <w:rFonts w:ascii="Times New Roman" w:hAnsi="Times New Roman" w:cs="Times New Roman"/>
          <w:b/>
          <w:i/>
          <w:sz w:val="28"/>
          <w:szCs w:val="28"/>
        </w:rPr>
        <w:t xml:space="preserve">illerde valiler tarafından </w:t>
      </w:r>
      <w:proofErr w:type="spellStart"/>
      <w:r w:rsidRPr="00304426">
        <w:rPr>
          <w:rFonts w:ascii="Times New Roman" w:hAnsi="Times New Roman" w:cs="Times New Roman"/>
          <w:b/>
          <w:i/>
          <w:sz w:val="28"/>
          <w:szCs w:val="28"/>
        </w:rPr>
        <w:t>tesbit</w:t>
      </w:r>
      <w:proofErr w:type="spellEnd"/>
      <w:r w:rsidRPr="00304426">
        <w:rPr>
          <w:rFonts w:ascii="Times New Roman" w:hAnsi="Times New Roman" w:cs="Times New Roman"/>
          <w:b/>
          <w:i/>
          <w:sz w:val="28"/>
          <w:szCs w:val="28"/>
        </w:rPr>
        <w:t xml:space="preserve"> olunur</w:t>
      </w:r>
      <w:r w:rsidRPr="00304426">
        <w:rPr>
          <w:rFonts w:ascii="Times New Roman" w:hAnsi="Times New Roman" w:cs="Times New Roman"/>
          <w:i/>
          <w:sz w:val="28"/>
          <w:szCs w:val="28"/>
        </w:rPr>
        <w:t xml:space="preserve">. </w:t>
      </w:r>
    </w:p>
    <w:p w14:paraId="6A27CB05" w14:textId="4A32757B" w:rsidR="00483AD6" w:rsidRPr="00304426" w:rsidRDefault="001562E2" w:rsidP="00483AD6">
      <w:pPr>
        <w:pStyle w:val="NormalWeb"/>
        <w:spacing w:beforeLines="40" w:before="96" w:beforeAutospacing="0" w:afterLines="40" w:after="96" w:afterAutospacing="0"/>
        <w:ind w:firstLine="680"/>
        <w:jc w:val="both"/>
        <w:rPr>
          <w:i/>
          <w:sz w:val="28"/>
          <w:szCs w:val="28"/>
        </w:rPr>
      </w:pPr>
      <w:r w:rsidRPr="00304426">
        <w:rPr>
          <w:sz w:val="28"/>
          <w:szCs w:val="28"/>
        </w:rPr>
        <w:t>Sağlık Bakanlığının 2014/1 sayılı genelgesinde:</w:t>
      </w:r>
      <w:r w:rsidR="00483AD6" w:rsidRPr="00304426">
        <w:rPr>
          <w:i/>
          <w:sz w:val="28"/>
          <w:szCs w:val="28"/>
        </w:rPr>
        <w:t xml:space="preserve"> 30 Temmuz 2010 tarihi itibariyle sağlık personelinin haftalık çalışma süresinin, 657 sayılı Devlet Memurları Kanununun 99 uncu maddesi uyarınca haftalık 40 saat olarak uygulanması gerekmektedir. Bakanlığımıza ait hastanelerde çalışma saatlerinin tespitinde de 657 sayılı Devlet Memurları Kanununun “günlük çalışma saatlerinin tespiti” başlıklı 100 üncü maddesinin ve </w:t>
      </w:r>
      <w:proofErr w:type="gramStart"/>
      <w:r w:rsidR="00483AD6" w:rsidRPr="00304426">
        <w:rPr>
          <w:i/>
          <w:sz w:val="28"/>
          <w:szCs w:val="28"/>
        </w:rPr>
        <w:t>13/01/1983</w:t>
      </w:r>
      <w:proofErr w:type="gramEnd"/>
      <w:r w:rsidR="00483AD6" w:rsidRPr="00304426">
        <w:rPr>
          <w:i/>
          <w:sz w:val="28"/>
          <w:szCs w:val="28"/>
        </w:rPr>
        <w:t xml:space="preserve"> tarihli ve 17927 sayılı Resmi </w:t>
      </w:r>
      <w:proofErr w:type="spellStart"/>
      <w:r w:rsidR="00483AD6" w:rsidRPr="00304426">
        <w:rPr>
          <w:i/>
          <w:sz w:val="28"/>
          <w:szCs w:val="28"/>
        </w:rPr>
        <w:t>Gazete’de</w:t>
      </w:r>
      <w:proofErr w:type="spellEnd"/>
      <w:r w:rsidR="00483AD6" w:rsidRPr="00304426">
        <w:rPr>
          <w:i/>
          <w:sz w:val="28"/>
          <w:szCs w:val="28"/>
        </w:rPr>
        <w:t xml:space="preserve"> yayımlanan Yataklı Tedavi Kurumları İşletme Yönetmeliğinin çalışma düzeni ve saatleri ile ilgili maddelerinin dikkate alınması </w:t>
      </w:r>
      <w:proofErr w:type="spellStart"/>
      <w:r w:rsidR="00483AD6" w:rsidRPr="00304426">
        <w:rPr>
          <w:i/>
          <w:sz w:val="28"/>
          <w:szCs w:val="28"/>
        </w:rPr>
        <w:t>icab</w:t>
      </w:r>
      <w:proofErr w:type="spellEnd"/>
      <w:r w:rsidR="00483AD6" w:rsidRPr="00304426">
        <w:rPr>
          <w:i/>
          <w:sz w:val="28"/>
          <w:szCs w:val="28"/>
        </w:rPr>
        <w:t xml:space="preserve"> etmektedir.</w:t>
      </w:r>
    </w:p>
    <w:p w14:paraId="13A47E0C" w14:textId="1B76609B" w:rsidR="00483AD6" w:rsidRPr="00304426" w:rsidRDefault="00483AD6" w:rsidP="00483AD6">
      <w:pPr>
        <w:pStyle w:val="NormalWeb"/>
        <w:spacing w:beforeLines="40" w:before="96" w:beforeAutospacing="0" w:afterLines="40" w:after="96" w:afterAutospacing="0"/>
        <w:ind w:firstLine="680"/>
        <w:jc w:val="both"/>
        <w:rPr>
          <w:sz w:val="28"/>
          <w:szCs w:val="28"/>
        </w:rPr>
      </w:pPr>
      <w:proofErr w:type="gramStart"/>
      <w:r w:rsidRPr="00304426">
        <w:rPr>
          <w:bCs/>
          <w:i/>
          <w:sz w:val="28"/>
          <w:szCs w:val="28"/>
        </w:rPr>
        <w:t>Mezkur</w:t>
      </w:r>
      <w:proofErr w:type="gramEnd"/>
      <w:r w:rsidRPr="00304426">
        <w:rPr>
          <w:bCs/>
          <w:i/>
          <w:sz w:val="28"/>
          <w:szCs w:val="28"/>
        </w:rPr>
        <w:t xml:space="preserve"> Yönetmeliğin 38 inci maddesinde, “</w:t>
      </w:r>
      <w:r w:rsidRPr="00304426">
        <w:rPr>
          <w:i/>
          <w:sz w:val="28"/>
          <w:szCs w:val="28"/>
        </w:rPr>
        <w:t xml:space="preserve">Yataklı tedavi kurumlarında tüm personelin mesai başlama ve bitiş saatleri, hizmetin ve mahallin özelliği ve kurum personel kadrosu göz önüne alınarak ilgili kanunlara göre </w:t>
      </w:r>
      <w:r w:rsidRPr="00304426">
        <w:rPr>
          <w:bCs/>
          <w:i/>
          <w:sz w:val="28"/>
          <w:szCs w:val="28"/>
        </w:rPr>
        <w:t>Valilikçe</w:t>
      </w:r>
      <w:r w:rsidR="001562E2" w:rsidRPr="00304426">
        <w:rPr>
          <w:i/>
          <w:sz w:val="28"/>
          <w:szCs w:val="28"/>
        </w:rPr>
        <w:t xml:space="preserve"> belirlenir </w:t>
      </w:r>
      <w:r w:rsidR="001562E2" w:rsidRPr="00304426">
        <w:rPr>
          <w:sz w:val="28"/>
          <w:szCs w:val="28"/>
        </w:rPr>
        <w:t>demektedir.</w:t>
      </w:r>
    </w:p>
    <w:p w14:paraId="3CAA7814" w14:textId="0E47BB2D" w:rsidR="00973453" w:rsidRPr="00304426" w:rsidRDefault="00304426" w:rsidP="00973453">
      <w:pPr>
        <w:pStyle w:val="NormalWeb"/>
        <w:spacing w:beforeLines="40" w:before="96" w:beforeAutospacing="0" w:afterLines="40" w:after="96" w:afterAutospacing="0"/>
        <w:ind w:firstLine="680"/>
        <w:jc w:val="both"/>
        <w:rPr>
          <w:sz w:val="28"/>
          <w:szCs w:val="28"/>
        </w:rPr>
      </w:pPr>
      <w:r w:rsidRPr="00304426">
        <w:rPr>
          <w:sz w:val="28"/>
          <w:szCs w:val="28"/>
        </w:rPr>
        <w:t xml:space="preserve">Hastanenizde </w:t>
      </w:r>
      <w:proofErr w:type="gramStart"/>
      <w:r w:rsidRPr="00304426">
        <w:rPr>
          <w:sz w:val="28"/>
          <w:szCs w:val="28"/>
        </w:rPr>
        <w:t>…….</w:t>
      </w:r>
      <w:proofErr w:type="gramEnd"/>
      <w:r w:rsidR="00973453" w:rsidRPr="00304426">
        <w:rPr>
          <w:sz w:val="28"/>
          <w:szCs w:val="28"/>
        </w:rPr>
        <w:t xml:space="preserve"> kliniği dışında kalan tüm kliniklerde MHRS randevuları 08</w:t>
      </w:r>
      <w:proofErr w:type="gramStart"/>
      <w:r w:rsidR="00973453" w:rsidRPr="00304426">
        <w:rPr>
          <w:sz w:val="28"/>
          <w:szCs w:val="28"/>
        </w:rPr>
        <w:t>:</w:t>
      </w:r>
      <w:r w:rsidRPr="00304426">
        <w:rPr>
          <w:sz w:val="28"/>
          <w:szCs w:val="28"/>
        </w:rPr>
        <w:t>….</w:t>
      </w:r>
      <w:proofErr w:type="gramEnd"/>
      <w:r w:rsidRPr="00304426">
        <w:rPr>
          <w:sz w:val="28"/>
          <w:szCs w:val="28"/>
        </w:rPr>
        <w:t xml:space="preserve"> -11</w:t>
      </w:r>
      <w:proofErr w:type="gramStart"/>
      <w:r w:rsidRPr="00304426">
        <w:rPr>
          <w:sz w:val="28"/>
          <w:szCs w:val="28"/>
        </w:rPr>
        <w:t>…..</w:t>
      </w:r>
      <w:proofErr w:type="gramEnd"/>
      <w:r w:rsidRPr="00304426">
        <w:rPr>
          <w:sz w:val="28"/>
          <w:szCs w:val="28"/>
        </w:rPr>
        <w:t xml:space="preserve"> ile 13…..-16….</w:t>
      </w:r>
      <w:r w:rsidR="00973453" w:rsidRPr="00304426">
        <w:rPr>
          <w:sz w:val="28"/>
          <w:szCs w:val="28"/>
        </w:rPr>
        <w:t xml:space="preserve"> arasında olduğu görülmektedir.</w:t>
      </w:r>
    </w:p>
    <w:p w14:paraId="13554638" w14:textId="5C4033B3" w:rsidR="00973453" w:rsidRPr="00304426" w:rsidRDefault="00973453" w:rsidP="00973453">
      <w:pPr>
        <w:pStyle w:val="NormalWeb"/>
        <w:spacing w:beforeLines="40" w:before="96" w:beforeAutospacing="0" w:afterLines="40" w:after="96" w:afterAutospacing="0"/>
        <w:ind w:firstLine="680"/>
        <w:jc w:val="both"/>
        <w:rPr>
          <w:sz w:val="28"/>
          <w:szCs w:val="28"/>
        </w:rPr>
      </w:pPr>
      <w:r w:rsidRPr="00304426">
        <w:rPr>
          <w:sz w:val="28"/>
          <w:szCs w:val="28"/>
        </w:rPr>
        <w:t xml:space="preserve">Hastanenizde servis hemşireleri saat 16.00 itibari ile hastaneden ayrıldığı ve </w:t>
      </w:r>
      <w:proofErr w:type="gramStart"/>
      <w:r w:rsidR="00304426" w:rsidRPr="00304426">
        <w:rPr>
          <w:sz w:val="28"/>
          <w:szCs w:val="28"/>
        </w:rPr>
        <w:t>…..</w:t>
      </w:r>
      <w:proofErr w:type="gramEnd"/>
      <w:r w:rsidRPr="00304426">
        <w:rPr>
          <w:sz w:val="28"/>
          <w:szCs w:val="28"/>
        </w:rPr>
        <w:t>kliniği dışında ki tüm personelin saat 16.30 itibari ile hastaneden mesaisi bittiği gerekçesi ile ayrıldığı bilgisi tarafımızda vardır.</w:t>
      </w:r>
    </w:p>
    <w:p w14:paraId="763DCEA0" w14:textId="77777777"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sz w:val="28"/>
          <w:szCs w:val="28"/>
        </w:rPr>
        <w:t>Sağlık hizmetleri adalet ve hakkaniyet ilkeleri doğrultusunda, hastanın ihtiyaçlarına uygun faydalanma hakkı tanınarak, tıbbi standartlara uygun, dikkat ve özen yükümlülüğü çerçevesinde sunulmalıdır. Bu sebeple hakkıyla sağlık hizmeti sunma ve hakkıyla görev yapabilmek için hastalarımıza gerekli sürenin ayrılabilmesi gerekir.</w:t>
      </w:r>
    </w:p>
    <w:p w14:paraId="1CA5F639" w14:textId="415A7371"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sz w:val="28"/>
          <w:szCs w:val="28"/>
        </w:rPr>
        <w:lastRenderedPageBreak/>
        <w:t xml:space="preserve">Mesleğimizin gerektirdiği nitelikli sağlık hizmetinin sunumu için hastaya ayrılması gereken sürenin ortalama 20 dakika olması, bazı </w:t>
      </w:r>
      <w:proofErr w:type="gramStart"/>
      <w:r w:rsidRPr="00304426">
        <w:rPr>
          <w:rFonts w:ascii="Times New Roman" w:hAnsi="Times New Roman" w:cs="Times New Roman"/>
          <w:sz w:val="28"/>
          <w:szCs w:val="28"/>
        </w:rPr>
        <w:t>branşlarda</w:t>
      </w:r>
      <w:proofErr w:type="gramEnd"/>
      <w:r w:rsidRPr="00304426">
        <w:rPr>
          <w:rFonts w:ascii="Times New Roman" w:hAnsi="Times New Roman" w:cs="Times New Roman"/>
          <w:sz w:val="28"/>
          <w:szCs w:val="28"/>
        </w:rPr>
        <w:t xml:space="preserve"> bu sürenin daha da artırılması gerektiği genel olarak kabul edilmektedir.</w:t>
      </w:r>
    </w:p>
    <w:p w14:paraId="08D57F61" w14:textId="260C36F1" w:rsidR="00973453" w:rsidRPr="00304426" w:rsidRDefault="001562E2" w:rsidP="00304426">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sz w:val="28"/>
          <w:szCs w:val="28"/>
        </w:rPr>
        <w:t>Poliklinik randevularının belirlenmesi ile ilgili birtakım mevzuat ve içtihatlar şu şekildedir:</w:t>
      </w:r>
    </w:p>
    <w:p w14:paraId="7490B1F9" w14:textId="77777777"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b/>
          <w:bCs/>
          <w:sz w:val="28"/>
          <w:szCs w:val="28"/>
        </w:rPr>
        <w:t>Tıbbi Deontoloji Nizamnamesi</w:t>
      </w:r>
      <w:r w:rsidRPr="00304426">
        <w:rPr>
          <w:rFonts w:ascii="Times New Roman" w:hAnsi="Times New Roman" w:cs="Times New Roman"/>
          <w:sz w:val="28"/>
          <w:szCs w:val="28"/>
        </w:rPr>
        <w:t xml:space="preserve">; </w:t>
      </w:r>
    </w:p>
    <w:p w14:paraId="6E0889F3" w14:textId="77777777"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sz w:val="28"/>
          <w:szCs w:val="28"/>
        </w:rPr>
        <w:t>2. maddesi "</w:t>
      </w:r>
      <w:r w:rsidRPr="00304426">
        <w:rPr>
          <w:rFonts w:ascii="Times New Roman" w:hAnsi="Times New Roman" w:cs="Times New Roman"/>
          <w:i/>
          <w:iCs/>
          <w:sz w:val="28"/>
          <w:szCs w:val="28"/>
        </w:rPr>
        <w:t xml:space="preserve">Tabip ve diş tabibinin başta gelen vazifesi, insan sağlığına, hayatına ve şahsiyetine ihtimam ve hürmet göstermektir. Tabip ve diş tabibi; … </w:t>
      </w:r>
      <w:proofErr w:type="gramStart"/>
      <w:r w:rsidRPr="00304426">
        <w:rPr>
          <w:rFonts w:ascii="Times New Roman" w:hAnsi="Times New Roman" w:cs="Times New Roman"/>
          <w:i/>
          <w:iCs/>
          <w:sz w:val="28"/>
          <w:szCs w:val="28"/>
        </w:rPr>
        <w:t>muayene</w:t>
      </w:r>
      <w:proofErr w:type="gramEnd"/>
      <w:r w:rsidRPr="00304426">
        <w:rPr>
          <w:rFonts w:ascii="Times New Roman" w:hAnsi="Times New Roman" w:cs="Times New Roman"/>
          <w:i/>
          <w:iCs/>
          <w:sz w:val="28"/>
          <w:szCs w:val="28"/>
        </w:rPr>
        <w:t xml:space="preserve"> ve tedavi hususunda azami dikkat ve ihtimamı göstermekle mükelleftir.</w:t>
      </w:r>
      <w:r w:rsidRPr="00304426">
        <w:rPr>
          <w:rFonts w:ascii="Times New Roman" w:hAnsi="Times New Roman" w:cs="Times New Roman"/>
          <w:sz w:val="28"/>
          <w:szCs w:val="28"/>
        </w:rPr>
        <w:t>", 13. maddesi, "</w:t>
      </w:r>
      <w:r w:rsidRPr="00304426">
        <w:rPr>
          <w:rFonts w:ascii="Times New Roman" w:hAnsi="Times New Roman" w:cs="Times New Roman"/>
          <w:i/>
          <w:iCs/>
          <w:sz w:val="28"/>
          <w:szCs w:val="28"/>
        </w:rPr>
        <w:t>Tabip ve diş tabibi, ilmi icaplara uygun olarak teşhis koyar ve gereken tedaviyi tatbik eder.</w:t>
      </w:r>
      <w:r w:rsidRPr="00304426">
        <w:rPr>
          <w:rFonts w:ascii="Times New Roman" w:hAnsi="Times New Roman" w:cs="Times New Roman"/>
          <w:sz w:val="28"/>
          <w:szCs w:val="28"/>
        </w:rPr>
        <w:t>", 14. maddesi ise, "</w:t>
      </w:r>
      <w:r w:rsidRPr="00304426">
        <w:rPr>
          <w:rFonts w:ascii="Times New Roman" w:hAnsi="Times New Roman" w:cs="Times New Roman"/>
          <w:i/>
          <w:iCs/>
          <w:sz w:val="28"/>
          <w:szCs w:val="28"/>
        </w:rPr>
        <w:t xml:space="preserve">Tabip ve diş tabibi, hastanın vaziyetinin </w:t>
      </w:r>
      <w:proofErr w:type="spellStart"/>
      <w:r w:rsidRPr="00304426">
        <w:rPr>
          <w:rFonts w:ascii="Times New Roman" w:hAnsi="Times New Roman" w:cs="Times New Roman"/>
          <w:i/>
          <w:iCs/>
          <w:sz w:val="28"/>
          <w:szCs w:val="28"/>
        </w:rPr>
        <w:t>icab</w:t>
      </w:r>
      <w:proofErr w:type="spellEnd"/>
      <w:r w:rsidRPr="00304426">
        <w:rPr>
          <w:rFonts w:ascii="Times New Roman" w:hAnsi="Times New Roman" w:cs="Times New Roman"/>
          <w:i/>
          <w:iCs/>
          <w:sz w:val="28"/>
          <w:szCs w:val="28"/>
        </w:rPr>
        <w:t xml:space="preserve"> ettirdiği sıhhi ihtimamı gösterir</w:t>
      </w:r>
      <w:r w:rsidRPr="00304426">
        <w:rPr>
          <w:rFonts w:ascii="Times New Roman" w:hAnsi="Times New Roman" w:cs="Times New Roman"/>
          <w:sz w:val="28"/>
          <w:szCs w:val="28"/>
        </w:rPr>
        <w:t>."</w:t>
      </w:r>
    </w:p>
    <w:p w14:paraId="58A13014" w14:textId="77777777"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b/>
          <w:bCs/>
          <w:sz w:val="28"/>
          <w:szCs w:val="28"/>
        </w:rPr>
        <w:t>Hasta Hakları Yönetmeliği</w:t>
      </w:r>
      <w:r w:rsidRPr="00304426">
        <w:rPr>
          <w:rFonts w:ascii="Times New Roman" w:hAnsi="Times New Roman" w:cs="Times New Roman"/>
          <w:sz w:val="28"/>
          <w:szCs w:val="28"/>
        </w:rPr>
        <w:t>;</w:t>
      </w:r>
    </w:p>
    <w:p w14:paraId="3ABE5265" w14:textId="77777777"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sz w:val="28"/>
          <w:szCs w:val="28"/>
        </w:rPr>
        <w:t>6. maddesi, “</w:t>
      </w:r>
      <w:r w:rsidRPr="00304426">
        <w:rPr>
          <w:rFonts w:ascii="Times New Roman" w:hAnsi="Times New Roman" w:cs="Times New Roman"/>
          <w:i/>
          <w:iCs/>
          <w:sz w:val="28"/>
          <w:szCs w:val="28"/>
        </w:rPr>
        <w:t xml:space="preserve">Hasta, adalet ve hakkaniyet ilkeleri çerçevesinde sağlıklı yaşamanın teşvik edilmesine yönelik faaliyetler ve koruyucu sağlık hizmetleri de </w:t>
      </w:r>
      <w:proofErr w:type="gramStart"/>
      <w:r w:rsidRPr="00304426">
        <w:rPr>
          <w:rFonts w:ascii="Times New Roman" w:hAnsi="Times New Roman" w:cs="Times New Roman"/>
          <w:i/>
          <w:iCs/>
          <w:sz w:val="28"/>
          <w:szCs w:val="28"/>
        </w:rPr>
        <w:t>dahil</w:t>
      </w:r>
      <w:proofErr w:type="gramEnd"/>
      <w:r w:rsidRPr="00304426">
        <w:rPr>
          <w:rFonts w:ascii="Times New Roman" w:hAnsi="Times New Roman" w:cs="Times New Roman"/>
          <w:i/>
          <w:iCs/>
          <w:sz w:val="28"/>
          <w:szCs w:val="28"/>
        </w:rPr>
        <w:t xml:space="preserve"> olmak üzere, sağlık hizmetlerinden ihtiyaçlarına uygun olarak faydalanma hakkına sahiptir. </w:t>
      </w:r>
      <w:proofErr w:type="gramStart"/>
      <w:r w:rsidRPr="00304426">
        <w:rPr>
          <w:rFonts w:ascii="Times New Roman" w:hAnsi="Times New Roman" w:cs="Times New Roman"/>
          <w:i/>
          <w:iCs/>
          <w:sz w:val="28"/>
          <w:szCs w:val="28"/>
        </w:rPr>
        <w:t>Bu hak, sağlık hizmeti veren bütün kurum ve kuruluşlar ile sağlık hizmetinde görev alan personelin adalet ve hakkaniyet ilkelerine uygun hizmet verme yükümlülüklerini de içerir.</w:t>
      </w:r>
      <w:r w:rsidRPr="00304426">
        <w:rPr>
          <w:rFonts w:ascii="Times New Roman" w:hAnsi="Times New Roman" w:cs="Times New Roman"/>
          <w:sz w:val="28"/>
          <w:szCs w:val="28"/>
        </w:rPr>
        <w:t>”, 11. maddesi “</w:t>
      </w:r>
      <w:r w:rsidRPr="00304426">
        <w:rPr>
          <w:rFonts w:ascii="Times New Roman" w:hAnsi="Times New Roman" w:cs="Times New Roman"/>
          <w:i/>
          <w:iCs/>
          <w:sz w:val="28"/>
          <w:szCs w:val="28"/>
        </w:rPr>
        <w:t>Hasta, modern tıbbi bilgi ve teknolojinin gereklerine uygun olarak teşhisinin konulmasını, tedavisinin yapılmasını ve bakımını istemek hakkına sahiptir</w:t>
      </w:r>
      <w:r w:rsidRPr="00304426">
        <w:rPr>
          <w:rFonts w:ascii="Times New Roman" w:hAnsi="Times New Roman" w:cs="Times New Roman"/>
          <w:sz w:val="28"/>
          <w:szCs w:val="28"/>
        </w:rPr>
        <w:t>”; 14. maddesi “</w:t>
      </w:r>
      <w:r w:rsidRPr="00304426">
        <w:rPr>
          <w:rFonts w:ascii="Times New Roman" w:hAnsi="Times New Roman" w:cs="Times New Roman"/>
          <w:i/>
          <w:iCs/>
          <w:sz w:val="28"/>
          <w:szCs w:val="28"/>
        </w:rPr>
        <w:t>Personel, hastanın durumunun gerektirdiği tıbbi özeni gösterir.</w:t>
      </w:r>
      <w:r w:rsidRPr="00304426">
        <w:rPr>
          <w:rFonts w:ascii="Times New Roman" w:hAnsi="Times New Roman" w:cs="Times New Roman"/>
          <w:sz w:val="28"/>
          <w:szCs w:val="28"/>
        </w:rPr>
        <w:t>”</w:t>
      </w:r>
      <w:proofErr w:type="gramEnd"/>
    </w:p>
    <w:p w14:paraId="729421AB" w14:textId="77777777" w:rsidR="00EB3A9E" w:rsidRPr="00304426" w:rsidRDefault="00EB3A9E" w:rsidP="00EB3A9E">
      <w:pPr>
        <w:spacing w:after="120" w:line="264" w:lineRule="auto"/>
        <w:ind w:firstLine="708"/>
        <w:jc w:val="both"/>
        <w:rPr>
          <w:rFonts w:ascii="Times New Roman" w:hAnsi="Times New Roman" w:cs="Times New Roman"/>
          <w:b/>
          <w:sz w:val="28"/>
          <w:szCs w:val="28"/>
        </w:rPr>
      </w:pPr>
      <w:r w:rsidRPr="00304426">
        <w:rPr>
          <w:rFonts w:ascii="Times New Roman" w:hAnsi="Times New Roman" w:cs="Times New Roman"/>
          <w:b/>
          <w:bCs/>
          <w:sz w:val="28"/>
          <w:szCs w:val="28"/>
        </w:rPr>
        <w:t>Merkezi Hekim Randevu Sistemi Çalışma Usul ve Esasları Hakkında Yönerge</w:t>
      </w:r>
      <w:r w:rsidRPr="00304426">
        <w:rPr>
          <w:rFonts w:ascii="Times New Roman" w:hAnsi="Times New Roman" w:cs="Times New Roman"/>
          <w:sz w:val="28"/>
          <w:szCs w:val="28"/>
        </w:rPr>
        <w:t xml:space="preserve"> </w:t>
      </w:r>
      <w:r w:rsidRPr="00304426">
        <w:rPr>
          <w:rFonts w:ascii="Times New Roman" w:hAnsi="Times New Roman" w:cs="Times New Roman"/>
          <w:b/>
          <w:sz w:val="28"/>
          <w:szCs w:val="28"/>
        </w:rPr>
        <w:t xml:space="preserve">Ek1 </w:t>
      </w:r>
    </w:p>
    <w:p w14:paraId="37DC9216" w14:textId="77777777" w:rsidR="00EB3A9E" w:rsidRPr="00304426" w:rsidRDefault="00EB3A9E" w:rsidP="00EB3A9E">
      <w:pPr>
        <w:spacing w:after="120" w:line="264" w:lineRule="auto"/>
        <w:ind w:firstLine="708"/>
        <w:jc w:val="both"/>
        <w:rPr>
          <w:rFonts w:ascii="Times New Roman" w:hAnsi="Times New Roman" w:cs="Times New Roman"/>
          <w:i/>
          <w:iCs/>
          <w:sz w:val="28"/>
          <w:szCs w:val="28"/>
        </w:rPr>
      </w:pPr>
      <w:r w:rsidRPr="00304426">
        <w:rPr>
          <w:rFonts w:ascii="Times New Roman" w:hAnsi="Times New Roman" w:cs="Times New Roman"/>
          <w:sz w:val="28"/>
          <w:szCs w:val="28"/>
        </w:rPr>
        <w:t>2.1</w:t>
      </w:r>
      <w:proofErr w:type="gramStart"/>
      <w:r w:rsidRPr="00304426">
        <w:rPr>
          <w:rFonts w:ascii="Times New Roman" w:hAnsi="Times New Roman" w:cs="Times New Roman"/>
          <w:sz w:val="28"/>
          <w:szCs w:val="28"/>
        </w:rPr>
        <w:t>.;</w:t>
      </w:r>
      <w:proofErr w:type="gramEnd"/>
      <w:r w:rsidRPr="00304426">
        <w:rPr>
          <w:rFonts w:ascii="Times New Roman" w:hAnsi="Times New Roman" w:cs="Times New Roman"/>
          <w:sz w:val="28"/>
          <w:szCs w:val="28"/>
        </w:rPr>
        <w:t xml:space="preserve"> “</w:t>
      </w:r>
      <w:r w:rsidRPr="00304426">
        <w:rPr>
          <w:rFonts w:ascii="Times New Roman" w:hAnsi="Times New Roman" w:cs="Times New Roman"/>
          <w:b/>
          <w:i/>
          <w:iCs/>
          <w:sz w:val="28"/>
          <w:szCs w:val="28"/>
        </w:rPr>
        <w:t>Randevu cetveli</w:t>
      </w:r>
      <w:r w:rsidRPr="00304426">
        <w:rPr>
          <w:rFonts w:ascii="Times New Roman" w:hAnsi="Times New Roman" w:cs="Times New Roman"/>
          <w:i/>
          <w:iCs/>
          <w:sz w:val="28"/>
          <w:szCs w:val="28"/>
        </w:rPr>
        <w:t xml:space="preserve">, sağlık tesislerinde </w:t>
      </w:r>
      <w:r w:rsidRPr="00304426">
        <w:rPr>
          <w:rFonts w:ascii="Times New Roman" w:hAnsi="Times New Roman" w:cs="Times New Roman"/>
          <w:b/>
          <w:i/>
          <w:iCs/>
          <w:sz w:val="28"/>
          <w:szCs w:val="28"/>
        </w:rPr>
        <w:t xml:space="preserve">poliklinik muayene sayısının en az %80’ini, </w:t>
      </w:r>
      <w:r w:rsidRPr="00304426">
        <w:rPr>
          <w:rFonts w:ascii="Times New Roman" w:hAnsi="Times New Roman" w:cs="Times New Roman"/>
          <w:i/>
          <w:iCs/>
          <w:sz w:val="28"/>
          <w:szCs w:val="28"/>
        </w:rPr>
        <w:t>birinci basamak sağlık tesislerinde</w:t>
      </w:r>
      <w:r w:rsidRPr="00304426">
        <w:rPr>
          <w:rFonts w:ascii="Times New Roman" w:hAnsi="Times New Roman" w:cs="Times New Roman"/>
          <w:b/>
          <w:i/>
          <w:iCs/>
          <w:sz w:val="28"/>
          <w:szCs w:val="28"/>
        </w:rPr>
        <w:t xml:space="preserve"> </w:t>
      </w:r>
      <w:r w:rsidRPr="00304426">
        <w:rPr>
          <w:rFonts w:ascii="Times New Roman" w:hAnsi="Times New Roman" w:cs="Times New Roman"/>
          <w:i/>
          <w:iCs/>
          <w:sz w:val="28"/>
          <w:szCs w:val="28"/>
        </w:rPr>
        <w:t xml:space="preserve">ve </w:t>
      </w:r>
      <w:proofErr w:type="spellStart"/>
      <w:r w:rsidRPr="00304426">
        <w:rPr>
          <w:rFonts w:ascii="Times New Roman" w:hAnsi="Times New Roman" w:cs="Times New Roman"/>
          <w:i/>
          <w:iCs/>
          <w:sz w:val="28"/>
          <w:szCs w:val="28"/>
        </w:rPr>
        <w:t>ASM’lerde</w:t>
      </w:r>
      <w:proofErr w:type="spellEnd"/>
      <w:r w:rsidRPr="00304426">
        <w:rPr>
          <w:rFonts w:ascii="Times New Roman" w:hAnsi="Times New Roman" w:cs="Times New Roman"/>
          <w:b/>
          <w:i/>
          <w:iCs/>
          <w:sz w:val="28"/>
          <w:szCs w:val="28"/>
        </w:rPr>
        <w:t xml:space="preserve"> ise en az %50’sini karşılayacak</w:t>
      </w:r>
      <w:r w:rsidRPr="00304426">
        <w:rPr>
          <w:rFonts w:ascii="Times New Roman" w:hAnsi="Times New Roman" w:cs="Times New Roman"/>
          <w:i/>
          <w:iCs/>
          <w:sz w:val="28"/>
          <w:szCs w:val="28"/>
        </w:rPr>
        <w:t xml:space="preserve"> şekilde oluşturulur.”</w:t>
      </w:r>
    </w:p>
    <w:p w14:paraId="23DD1E4D" w14:textId="77777777" w:rsidR="00EB3A9E" w:rsidRPr="00304426" w:rsidRDefault="00EB3A9E" w:rsidP="00EB3A9E">
      <w:pPr>
        <w:shd w:val="clear" w:color="auto" w:fill="FFFFFF"/>
        <w:spacing w:before="178" w:after="150"/>
        <w:ind w:firstLine="708"/>
        <w:jc w:val="both"/>
        <w:rPr>
          <w:rFonts w:ascii="Times New Roman" w:eastAsia="Times New Roman" w:hAnsi="Times New Roman" w:cs="Times New Roman"/>
          <w:color w:val="0F0F0F"/>
          <w:sz w:val="28"/>
          <w:szCs w:val="28"/>
          <w:lang w:eastAsia="tr-TR"/>
        </w:rPr>
      </w:pPr>
      <w:r w:rsidRPr="00304426">
        <w:rPr>
          <w:rFonts w:ascii="Times New Roman" w:eastAsia="Times New Roman" w:hAnsi="Times New Roman" w:cs="Times New Roman"/>
          <w:color w:val="000000"/>
          <w:sz w:val="28"/>
          <w:szCs w:val="28"/>
          <w:shd w:val="clear" w:color="auto" w:fill="FFFFFF"/>
          <w:lang w:eastAsia="tr-TR"/>
        </w:rPr>
        <w:t xml:space="preserve">2.2. </w:t>
      </w:r>
      <w:r w:rsidRPr="00304426">
        <w:rPr>
          <w:rFonts w:ascii="Times New Roman" w:eastAsia="Times New Roman" w:hAnsi="Times New Roman" w:cs="Times New Roman"/>
          <w:i/>
          <w:color w:val="000000"/>
          <w:sz w:val="28"/>
          <w:szCs w:val="28"/>
          <w:shd w:val="clear" w:color="auto" w:fill="FFFFFF"/>
          <w:lang w:eastAsia="tr-TR"/>
        </w:rPr>
        <w:t>“</w:t>
      </w:r>
      <w:r w:rsidRPr="00304426">
        <w:rPr>
          <w:rFonts w:ascii="Times New Roman" w:eastAsia="Times New Roman" w:hAnsi="Times New Roman" w:cs="Times New Roman"/>
          <w:b/>
          <w:i/>
          <w:color w:val="000000"/>
          <w:sz w:val="28"/>
          <w:szCs w:val="28"/>
          <w:shd w:val="clear" w:color="auto" w:fill="FFFFFF"/>
          <w:lang w:eastAsia="tr-TR"/>
        </w:rPr>
        <w:t xml:space="preserve">Hekim Çalışma Cetveli; "İlk Muayene", "Devam Eden Muayene" ve "Sağlık Kurulu" </w:t>
      </w:r>
      <w:r w:rsidRPr="00304426">
        <w:rPr>
          <w:rFonts w:ascii="Times New Roman" w:eastAsia="Times New Roman" w:hAnsi="Times New Roman" w:cs="Times New Roman"/>
          <w:i/>
          <w:color w:val="000000"/>
          <w:sz w:val="28"/>
          <w:szCs w:val="28"/>
          <w:shd w:val="clear" w:color="auto" w:fill="FFFFFF"/>
          <w:lang w:eastAsia="tr-TR"/>
        </w:rPr>
        <w:t>olmak üzere üç şekilde sisteme tanımlanır.”</w:t>
      </w:r>
    </w:p>
    <w:p w14:paraId="74E02E4F" w14:textId="77777777" w:rsidR="00EB3A9E" w:rsidRPr="00304426" w:rsidRDefault="00EB3A9E" w:rsidP="00EB3A9E">
      <w:pPr>
        <w:shd w:val="clear" w:color="auto" w:fill="FFFFFF"/>
        <w:spacing w:before="178" w:after="150"/>
        <w:ind w:firstLine="708"/>
        <w:jc w:val="both"/>
        <w:rPr>
          <w:rFonts w:ascii="Times New Roman" w:eastAsia="Times New Roman" w:hAnsi="Times New Roman" w:cs="Times New Roman"/>
          <w:color w:val="0F0F0F"/>
          <w:sz w:val="28"/>
          <w:szCs w:val="28"/>
          <w:lang w:eastAsia="tr-TR"/>
        </w:rPr>
      </w:pPr>
      <w:r w:rsidRPr="00304426">
        <w:rPr>
          <w:rFonts w:ascii="Times New Roman" w:eastAsia="Times New Roman" w:hAnsi="Times New Roman" w:cs="Times New Roman"/>
          <w:color w:val="000000"/>
          <w:sz w:val="28"/>
          <w:szCs w:val="28"/>
          <w:shd w:val="clear" w:color="auto" w:fill="FFFFFF"/>
          <w:lang w:eastAsia="tr-TR"/>
        </w:rPr>
        <w:t xml:space="preserve">2.4. </w:t>
      </w:r>
      <w:r w:rsidRPr="00304426">
        <w:rPr>
          <w:rFonts w:ascii="Times New Roman" w:eastAsia="Times New Roman" w:hAnsi="Times New Roman" w:cs="Times New Roman"/>
          <w:i/>
          <w:color w:val="000000"/>
          <w:sz w:val="28"/>
          <w:szCs w:val="28"/>
          <w:shd w:val="clear" w:color="auto" w:fill="FFFFFF"/>
          <w:lang w:eastAsia="tr-TR"/>
        </w:rPr>
        <w:t xml:space="preserve">“Poliklinik hizmeti veren her hekim için </w:t>
      </w:r>
      <w:r w:rsidRPr="00304426">
        <w:rPr>
          <w:rFonts w:ascii="Times New Roman" w:eastAsia="Times New Roman" w:hAnsi="Times New Roman" w:cs="Times New Roman"/>
          <w:b/>
          <w:i/>
          <w:color w:val="000000"/>
          <w:sz w:val="28"/>
          <w:szCs w:val="28"/>
          <w:shd w:val="clear" w:color="auto" w:fill="FFFFFF"/>
          <w:lang w:eastAsia="tr-TR"/>
        </w:rPr>
        <w:t>"İlk Muayene Cetveli",</w:t>
      </w:r>
      <w:r w:rsidRPr="00304426">
        <w:rPr>
          <w:rFonts w:ascii="Times New Roman" w:eastAsia="Times New Roman" w:hAnsi="Times New Roman" w:cs="Times New Roman"/>
          <w:i/>
          <w:color w:val="000000"/>
          <w:sz w:val="28"/>
          <w:szCs w:val="28"/>
          <w:shd w:val="clear" w:color="auto" w:fill="FFFFFF"/>
          <w:lang w:eastAsia="tr-TR"/>
        </w:rPr>
        <w:t xml:space="preserve"> devam eden tedavi süreçleri ve kontrol muayeneleri için de </w:t>
      </w:r>
      <w:r w:rsidRPr="00304426">
        <w:rPr>
          <w:rFonts w:ascii="Times New Roman" w:eastAsia="Times New Roman" w:hAnsi="Times New Roman" w:cs="Times New Roman"/>
          <w:b/>
          <w:i/>
          <w:color w:val="000000"/>
          <w:sz w:val="28"/>
          <w:szCs w:val="28"/>
          <w:shd w:val="clear" w:color="auto" w:fill="FFFFFF"/>
          <w:lang w:eastAsia="tr-TR"/>
        </w:rPr>
        <w:t>"Devam Eden Muayene Cetveli"</w:t>
      </w:r>
      <w:r w:rsidRPr="00304426">
        <w:rPr>
          <w:rFonts w:ascii="Times New Roman" w:eastAsia="Times New Roman" w:hAnsi="Times New Roman" w:cs="Times New Roman"/>
          <w:i/>
          <w:color w:val="000000"/>
          <w:sz w:val="28"/>
          <w:szCs w:val="28"/>
          <w:shd w:val="clear" w:color="auto" w:fill="FFFFFF"/>
          <w:lang w:eastAsia="tr-TR"/>
        </w:rPr>
        <w:t xml:space="preserve"> tanımlanır.”</w:t>
      </w:r>
    </w:p>
    <w:p w14:paraId="575D91B2" w14:textId="77777777" w:rsidR="00EB3A9E" w:rsidRPr="00304426" w:rsidRDefault="00EB3A9E" w:rsidP="00EB3A9E">
      <w:pPr>
        <w:shd w:val="clear" w:color="auto" w:fill="FFFFFF"/>
        <w:spacing w:before="178" w:after="150"/>
        <w:ind w:firstLine="708"/>
        <w:jc w:val="both"/>
        <w:rPr>
          <w:rFonts w:ascii="Times New Roman" w:eastAsia="Times New Roman" w:hAnsi="Times New Roman" w:cs="Times New Roman"/>
          <w:color w:val="0F0F0F"/>
          <w:sz w:val="28"/>
          <w:szCs w:val="28"/>
          <w:u w:val="single"/>
          <w:lang w:eastAsia="tr-TR"/>
        </w:rPr>
      </w:pPr>
      <w:r w:rsidRPr="00304426">
        <w:rPr>
          <w:rFonts w:ascii="Times New Roman" w:eastAsia="Times New Roman" w:hAnsi="Times New Roman" w:cs="Times New Roman"/>
          <w:color w:val="000000"/>
          <w:sz w:val="28"/>
          <w:szCs w:val="28"/>
          <w:shd w:val="clear" w:color="auto" w:fill="FFFFFF"/>
          <w:lang w:eastAsia="tr-TR"/>
        </w:rPr>
        <w:t>2.5. “</w:t>
      </w:r>
      <w:r w:rsidRPr="00304426">
        <w:rPr>
          <w:rFonts w:ascii="Times New Roman" w:eastAsia="Times New Roman" w:hAnsi="Times New Roman" w:cs="Times New Roman"/>
          <w:i/>
          <w:color w:val="000000"/>
          <w:sz w:val="28"/>
          <w:szCs w:val="28"/>
          <w:shd w:val="clear" w:color="auto" w:fill="FFFFFF"/>
          <w:lang w:eastAsia="tr-TR"/>
        </w:rPr>
        <w:t xml:space="preserve">Cetvel tanımlaması yapılırken, </w:t>
      </w:r>
      <w:r w:rsidRPr="00304426">
        <w:rPr>
          <w:rFonts w:ascii="Times New Roman" w:eastAsia="Times New Roman" w:hAnsi="Times New Roman" w:cs="Times New Roman"/>
          <w:b/>
          <w:i/>
          <w:color w:val="000000"/>
          <w:sz w:val="28"/>
          <w:szCs w:val="28"/>
          <w:shd w:val="clear" w:color="auto" w:fill="FFFFFF"/>
          <w:lang w:eastAsia="tr-TR"/>
        </w:rPr>
        <w:t>randevu kapasitesinin en az %70'i "İlk Muayene Cetveli" için, en fazla %30'u ise "Devam Eden Muayene Cetveli" için ayrılır.</w:t>
      </w:r>
      <w:r w:rsidRPr="00304426">
        <w:rPr>
          <w:rFonts w:ascii="Times New Roman" w:eastAsia="Times New Roman" w:hAnsi="Times New Roman" w:cs="Times New Roman"/>
          <w:i/>
          <w:color w:val="000000"/>
          <w:sz w:val="28"/>
          <w:szCs w:val="28"/>
          <w:shd w:val="clear" w:color="auto" w:fill="FFFFFF"/>
          <w:lang w:eastAsia="tr-TR"/>
        </w:rPr>
        <w:t xml:space="preserve"> </w:t>
      </w:r>
      <w:r w:rsidRPr="00304426">
        <w:rPr>
          <w:rFonts w:ascii="Times New Roman" w:eastAsia="Times New Roman" w:hAnsi="Times New Roman" w:cs="Times New Roman"/>
          <w:i/>
          <w:color w:val="000000"/>
          <w:sz w:val="28"/>
          <w:szCs w:val="28"/>
          <w:u w:val="single"/>
          <w:shd w:val="clear" w:color="auto" w:fill="FFFFFF"/>
          <w:lang w:eastAsia="tr-TR"/>
        </w:rPr>
        <w:t>Sağlık tesislerinin talepleri doğrultusunda polikliniklerin hizmet gerekleri değerlendirilir ve ilgili Genel Müdürlüklerce bu oranlarda değişiklik yapılabilir.”</w:t>
      </w:r>
    </w:p>
    <w:p w14:paraId="13E02C80" w14:textId="77777777"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b/>
          <w:bCs/>
          <w:sz w:val="28"/>
          <w:szCs w:val="28"/>
        </w:rPr>
        <w:t>Eskişehir 1. İdare Mahkemesi 2021/886E, 09.12.2021 tarihli Kararı</w:t>
      </w:r>
      <w:r w:rsidRPr="00304426">
        <w:rPr>
          <w:rFonts w:ascii="Times New Roman" w:hAnsi="Times New Roman" w:cs="Times New Roman"/>
          <w:sz w:val="28"/>
          <w:szCs w:val="28"/>
        </w:rPr>
        <w:t>;</w:t>
      </w:r>
    </w:p>
    <w:p w14:paraId="1A17DF67" w14:textId="77777777" w:rsidR="001562E2" w:rsidRPr="00304426" w:rsidRDefault="001562E2" w:rsidP="001562E2">
      <w:pPr>
        <w:spacing w:after="120" w:line="264" w:lineRule="auto"/>
        <w:ind w:firstLine="708"/>
        <w:jc w:val="both"/>
        <w:rPr>
          <w:rFonts w:ascii="Times New Roman" w:hAnsi="Times New Roman" w:cs="Times New Roman"/>
          <w:sz w:val="28"/>
          <w:szCs w:val="28"/>
        </w:rPr>
      </w:pPr>
      <w:proofErr w:type="gramStart"/>
      <w:r w:rsidRPr="00304426">
        <w:rPr>
          <w:rFonts w:ascii="Times New Roman" w:hAnsi="Times New Roman" w:cs="Times New Roman"/>
          <w:sz w:val="28"/>
          <w:szCs w:val="28"/>
        </w:rPr>
        <w:lastRenderedPageBreak/>
        <w:t>“</w:t>
      </w:r>
      <w:r w:rsidRPr="00304426">
        <w:rPr>
          <w:rFonts w:ascii="Times New Roman" w:hAnsi="Times New Roman" w:cs="Times New Roman"/>
          <w:b/>
          <w:bCs/>
          <w:i/>
          <w:iCs/>
          <w:sz w:val="28"/>
          <w:szCs w:val="28"/>
        </w:rPr>
        <w:t>Yataklı Tedavi Kurumları İşletme Yönetmeliği'nin 12. maddesinde</w:t>
      </w:r>
      <w:r w:rsidRPr="00304426">
        <w:rPr>
          <w:rFonts w:ascii="Times New Roman" w:hAnsi="Times New Roman" w:cs="Times New Roman"/>
          <w:i/>
          <w:iCs/>
          <w:sz w:val="28"/>
          <w:szCs w:val="28"/>
        </w:rPr>
        <w:t xml:space="preserve">, poliklinik muayene başlama ve bitiş saatlerinin belirlenmesi hususunda </w:t>
      </w:r>
      <w:proofErr w:type="spellStart"/>
      <w:r w:rsidRPr="00304426">
        <w:rPr>
          <w:rFonts w:ascii="Times New Roman" w:hAnsi="Times New Roman" w:cs="Times New Roman"/>
          <w:i/>
          <w:iCs/>
          <w:sz w:val="28"/>
          <w:szCs w:val="28"/>
        </w:rPr>
        <w:t>Başhekimlik'lere</w:t>
      </w:r>
      <w:proofErr w:type="spellEnd"/>
      <w:r w:rsidRPr="00304426">
        <w:rPr>
          <w:rFonts w:ascii="Times New Roman" w:hAnsi="Times New Roman" w:cs="Times New Roman"/>
          <w:i/>
          <w:iCs/>
          <w:sz w:val="28"/>
          <w:szCs w:val="28"/>
        </w:rPr>
        <w:t xml:space="preserve"> takdir yetkisi verilmekte ise de, Danıştay’ın yerleşik içtihatlarında da belirtildiği üzere, </w:t>
      </w:r>
      <w:r w:rsidRPr="00304426">
        <w:rPr>
          <w:rFonts w:ascii="Times New Roman" w:hAnsi="Times New Roman" w:cs="Times New Roman"/>
          <w:b/>
          <w:bCs/>
          <w:i/>
          <w:iCs/>
          <w:sz w:val="28"/>
          <w:szCs w:val="28"/>
          <w:u w:val="single"/>
        </w:rPr>
        <w:t>bu yetkinin mutlak ve sınırsız olmayıp</w:t>
      </w:r>
      <w:r w:rsidRPr="00304426">
        <w:rPr>
          <w:rFonts w:ascii="Times New Roman" w:hAnsi="Times New Roman" w:cs="Times New Roman"/>
          <w:i/>
          <w:iCs/>
          <w:sz w:val="28"/>
          <w:szCs w:val="28"/>
        </w:rPr>
        <w:t xml:space="preserve">, kamu yararı ve hizmet gerekleri ile sınırlı olduğu, takdir yetkisine istinaden tesis edilen işlemlerin sebep ve maksat unsurları yönünden hukuka uygunluk denetimine tabi tutulacağı, takdir yetkisinin kamu yararı ve hizmet gerekleri sınırları içinde kullanılması ve takdir yetkisine istinaden tesis edilen işlemin dava konusu edilmesi halinde de, bu sınırlar içinde kullanıldığının idarece ortaya konulması gerektiği, işlemin sebebine dayanak gösterilen olay ve nedenlerin gerçeği yansıtmaması yanında, işlemin tesisi için yeterli bulunmaması ve takdir yetkisinin kamu yararı ve hizmet gerekleri </w:t>
      </w:r>
      <w:proofErr w:type="spellStart"/>
      <w:r w:rsidRPr="00304426">
        <w:rPr>
          <w:rFonts w:ascii="Times New Roman" w:hAnsi="Times New Roman" w:cs="Times New Roman"/>
          <w:i/>
          <w:iCs/>
          <w:sz w:val="28"/>
          <w:szCs w:val="28"/>
        </w:rPr>
        <w:t>gözardı</w:t>
      </w:r>
      <w:proofErr w:type="spellEnd"/>
      <w:r w:rsidRPr="00304426">
        <w:rPr>
          <w:rFonts w:ascii="Times New Roman" w:hAnsi="Times New Roman" w:cs="Times New Roman"/>
          <w:i/>
          <w:iCs/>
          <w:sz w:val="28"/>
          <w:szCs w:val="28"/>
        </w:rPr>
        <w:t xml:space="preserve"> edilerek kullanıldığının kanıtlanması ya da yargı merciince saptanması halinde, sözü edilen bu durumların dava konusu idari işlemin sebep, konu ve maksat yönlerinden hukuka aykırılığı nedeniyle iptalini gerektireceği yerleşik yargısal içtihatlarla kabul edilmiş bulunmaktadır</w:t>
      </w:r>
      <w:r w:rsidRPr="00304426">
        <w:rPr>
          <w:rFonts w:ascii="Times New Roman" w:hAnsi="Times New Roman" w:cs="Times New Roman"/>
          <w:sz w:val="28"/>
          <w:szCs w:val="28"/>
        </w:rPr>
        <w:t>” gerekçesine yer verilerek poliklinik muayenelerinde başhekimliklerin yetkisinin mutlak ve sınırsız olmadığını göstermektedir.</w:t>
      </w:r>
      <w:proofErr w:type="gramEnd"/>
    </w:p>
    <w:p w14:paraId="20E22F0A" w14:textId="77777777"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sz w:val="28"/>
          <w:szCs w:val="28"/>
        </w:rPr>
        <w:t>Nitekim bu Karar doğrultusunda 09.12.2021 tarih ve 2021/12 sayılı Sağlık Bakanı Sn. Dr. Fahrettin KOCA imzalı Genelge’nin 3. maddesi;</w:t>
      </w:r>
    </w:p>
    <w:p w14:paraId="69C7D555" w14:textId="469E785A" w:rsidR="001562E2" w:rsidRPr="00304426" w:rsidRDefault="001562E2" w:rsidP="001562E2">
      <w:pPr>
        <w:spacing w:after="120" w:line="264" w:lineRule="auto"/>
        <w:ind w:firstLine="708"/>
        <w:jc w:val="both"/>
        <w:rPr>
          <w:rFonts w:ascii="Times New Roman" w:hAnsi="Times New Roman" w:cs="Times New Roman"/>
          <w:sz w:val="28"/>
          <w:szCs w:val="28"/>
        </w:rPr>
      </w:pPr>
      <w:r w:rsidRPr="00304426">
        <w:rPr>
          <w:rFonts w:ascii="Times New Roman" w:hAnsi="Times New Roman" w:cs="Times New Roman"/>
          <w:sz w:val="28"/>
          <w:szCs w:val="28"/>
        </w:rPr>
        <w:t>“</w:t>
      </w:r>
      <w:r w:rsidRPr="00304426">
        <w:rPr>
          <w:rFonts w:ascii="Times New Roman" w:hAnsi="Times New Roman" w:cs="Times New Roman"/>
          <w:b/>
          <w:bCs/>
          <w:i/>
          <w:iCs/>
          <w:sz w:val="28"/>
          <w:szCs w:val="28"/>
        </w:rPr>
        <w:t xml:space="preserve">Muayene süresi hekime ve ilgili </w:t>
      </w:r>
      <w:proofErr w:type="gramStart"/>
      <w:r w:rsidRPr="00304426">
        <w:rPr>
          <w:rFonts w:ascii="Times New Roman" w:hAnsi="Times New Roman" w:cs="Times New Roman"/>
          <w:b/>
          <w:bCs/>
          <w:i/>
          <w:iCs/>
          <w:sz w:val="28"/>
          <w:szCs w:val="28"/>
        </w:rPr>
        <w:t>branşın</w:t>
      </w:r>
      <w:proofErr w:type="gramEnd"/>
      <w:r w:rsidRPr="00304426">
        <w:rPr>
          <w:rFonts w:ascii="Times New Roman" w:hAnsi="Times New Roman" w:cs="Times New Roman"/>
          <w:b/>
          <w:bCs/>
          <w:i/>
          <w:iCs/>
          <w:sz w:val="28"/>
          <w:szCs w:val="28"/>
        </w:rPr>
        <w:t xml:space="preserve"> özelliğine göre değişebildiğinden </w:t>
      </w:r>
      <w:r w:rsidRPr="00304426">
        <w:rPr>
          <w:rFonts w:ascii="Times New Roman" w:hAnsi="Times New Roman" w:cs="Times New Roman"/>
          <w:b/>
          <w:bCs/>
          <w:i/>
          <w:iCs/>
          <w:sz w:val="28"/>
          <w:szCs w:val="28"/>
          <w:u w:val="single"/>
        </w:rPr>
        <w:t>randevu aralıkları en etkili şekilde hekimlerimiz tarafından oluşturulmalı</w:t>
      </w:r>
      <w:r w:rsidRPr="00304426">
        <w:rPr>
          <w:rFonts w:ascii="Times New Roman" w:hAnsi="Times New Roman" w:cs="Times New Roman"/>
          <w:i/>
          <w:iCs/>
          <w:sz w:val="28"/>
          <w:szCs w:val="28"/>
        </w:rPr>
        <w:t xml:space="preserve"> ve başhekimliklerimizce onaylanmalıdır.</w:t>
      </w:r>
      <w:r w:rsidRPr="00304426">
        <w:rPr>
          <w:rFonts w:ascii="Times New Roman" w:hAnsi="Times New Roman" w:cs="Times New Roman"/>
          <w:sz w:val="28"/>
          <w:szCs w:val="28"/>
        </w:rPr>
        <w:t xml:space="preserve">” şeklindedir. </w:t>
      </w:r>
      <w:proofErr w:type="spellStart"/>
      <w:r w:rsidRPr="00304426">
        <w:rPr>
          <w:rFonts w:ascii="Times New Roman" w:hAnsi="Times New Roman" w:cs="Times New Roman"/>
          <w:sz w:val="28"/>
          <w:szCs w:val="28"/>
        </w:rPr>
        <w:t>Genelge’de</w:t>
      </w:r>
      <w:proofErr w:type="spellEnd"/>
      <w:r w:rsidRPr="00304426">
        <w:rPr>
          <w:rFonts w:ascii="Times New Roman" w:hAnsi="Times New Roman" w:cs="Times New Roman"/>
          <w:sz w:val="28"/>
          <w:szCs w:val="28"/>
        </w:rPr>
        <w:t xml:space="preserve"> belirtildiği üzere; randevu aralıkları hekim tarafından belirlenmeli, başhekimin yetkisi ise hekim tarafından belirlenen randevu aralıklarını onaylamaktır.</w:t>
      </w:r>
    </w:p>
    <w:p w14:paraId="325019D0" w14:textId="7B92A586" w:rsidR="001562E2" w:rsidRPr="00304426" w:rsidRDefault="001562E2" w:rsidP="001562E2">
      <w:pPr>
        <w:spacing w:after="120" w:line="264" w:lineRule="auto"/>
        <w:ind w:firstLine="708"/>
        <w:jc w:val="both"/>
        <w:rPr>
          <w:rFonts w:ascii="Times New Roman" w:hAnsi="Times New Roman" w:cs="Times New Roman"/>
          <w:b/>
          <w:bCs/>
          <w:sz w:val="28"/>
          <w:szCs w:val="28"/>
        </w:rPr>
      </w:pPr>
      <w:r w:rsidRPr="00304426">
        <w:rPr>
          <w:rFonts w:ascii="Times New Roman" w:hAnsi="Times New Roman" w:cs="Times New Roman"/>
          <w:sz w:val="28"/>
          <w:szCs w:val="28"/>
        </w:rPr>
        <w:t xml:space="preserve">Genel hukuk ilkeleri, tıbbi standartlar, mevzuat ve konuyla ilgili yargı içtihatları bir arada değerlendirildiğinde; dikkat ve özen yükümlülüğü ile hasta haklarına uygun bir şekilde sağlık hizmeti sunarak </w:t>
      </w:r>
      <w:r w:rsidRPr="00304426">
        <w:rPr>
          <w:rFonts w:ascii="Times New Roman" w:hAnsi="Times New Roman" w:cs="Times New Roman"/>
          <w:b/>
          <w:bCs/>
          <w:sz w:val="28"/>
          <w:szCs w:val="28"/>
        </w:rPr>
        <w:t>hekimlik meslek ve görevimi hakkıyla yerine getireb</w:t>
      </w:r>
      <w:r w:rsidR="00973453" w:rsidRPr="00304426">
        <w:rPr>
          <w:rFonts w:ascii="Times New Roman" w:hAnsi="Times New Roman" w:cs="Times New Roman"/>
          <w:b/>
          <w:bCs/>
          <w:sz w:val="28"/>
          <w:szCs w:val="28"/>
        </w:rPr>
        <w:t>ilmesi</w:t>
      </w:r>
      <w:r w:rsidRPr="00304426">
        <w:rPr>
          <w:rFonts w:ascii="Times New Roman" w:hAnsi="Times New Roman" w:cs="Times New Roman"/>
          <w:b/>
          <w:bCs/>
          <w:sz w:val="28"/>
          <w:szCs w:val="28"/>
        </w:rPr>
        <w:t xml:space="preserve"> için,</w:t>
      </w:r>
    </w:p>
    <w:p w14:paraId="45FB04AC" w14:textId="77777777" w:rsidR="001562E2" w:rsidRPr="00304426" w:rsidRDefault="001562E2" w:rsidP="001562E2">
      <w:pPr>
        <w:spacing w:after="120" w:line="264" w:lineRule="auto"/>
        <w:ind w:firstLine="708"/>
        <w:jc w:val="both"/>
        <w:rPr>
          <w:rFonts w:ascii="Times New Roman" w:hAnsi="Times New Roman" w:cs="Times New Roman"/>
          <w:b/>
          <w:bCs/>
          <w:sz w:val="28"/>
          <w:szCs w:val="28"/>
        </w:rPr>
      </w:pPr>
      <w:r w:rsidRPr="00304426">
        <w:rPr>
          <w:rFonts w:ascii="Times New Roman" w:hAnsi="Times New Roman" w:cs="Times New Roman"/>
          <w:b/>
          <w:bCs/>
          <w:sz w:val="28"/>
          <w:szCs w:val="28"/>
        </w:rPr>
        <w:t xml:space="preserve">Hekim Birliği Yönetim Kurulu 14.01.2022 tarih ve 2 </w:t>
      </w:r>
      <w:proofErr w:type="spellStart"/>
      <w:r w:rsidRPr="00304426">
        <w:rPr>
          <w:rFonts w:ascii="Times New Roman" w:hAnsi="Times New Roman" w:cs="Times New Roman"/>
          <w:b/>
          <w:bCs/>
          <w:sz w:val="28"/>
          <w:szCs w:val="28"/>
        </w:rPr>
        <w:t>nolu</w:t>
      </w:r>
      <w:proofErr w:type="spellEnd"/>
      <w:r w:rsidRPr="00304426">
        <w:rPr>
          <w:rFonts w:ascii="Times New Roman" w:hAnsi="Times New Roman" w:cs="Times New Roman"/>
          <w:b/>
          <w:bCs/>
          <w:sz w:val="28"/>
          <w:szCs w:val="28"/>
        </w:rPr>
        <w:t xml:space="preserve"> Kararı doğrultusunda;</w:t>
      </w:r>
    </w:p>
    <w:p w14:paraId="49EF1898" w14:textId="77777777" w:rsidR="001562E2" w:rsidRPr="00304426" w:rsidRDefault="001562E2" w:rsidP="001562E2">
      <w:pPr>
        <w:pStyle w:val="ListeParagraf"/>
        <w:numPr>
          <w:ilvl w:val="0"/>
          <w:numId w:val="2"/>
        </w:numPr>
        <w:spacing w:after="120" w:line="264" w:lineRule="auto"/>
        <w:ind w:left="0" w:firstLine="0"/>
        <w:jc w:val="both"/>
        <w:rPr>
          <w:rFonts w:ascii="Times New Roman" w:hAnsi="Times New Roman" w:cs="Times New Roman"/>
          <w:bCs/>
          <w:i/>
          <w:sz w:val="28"/>
          <w:szCs w:val="28"/>
        </w:rPr>
      </w:pPr>
      <w:r w:rsidRPr="00304426">
        <w:rPr>
          <w:rFonts w:ascii="Times New Roman" w:hAnsi="Times New Roman" w:cs="Times New Roman"/>
          <w:bCs/>
          <w:i/>
          <w:sz w:val="28"/>
          <w:szCs w:val="28"/>
        </w:rPr>
        <w:t xml:space="preserve">MHRS dışı randevu, muayene kaydı, poliklinik sırası </w:t>
      </w:r>
      <w:proofErr w:type="spellStart"/>
      <w:r w:rsidRPr="00304426">
        <w:rPr>
          <w:rFonts w:ascii="Times New Roman" w:hAnsi="Times New Roman" w:cs="Times New Roman"/>
          <w:bCs/>
          <w:i/>
          <w:sz w:val="28"/>
          <w:szCs w:val="28"/>
        </w:rPr>
        <w:t>vb</w:t>
      </w:r>
      <w:proofErr w:type="spellEnd"/>
      <w:r w:rsidRPr="00304426">
        <w:rPr>
          <w:rFonts w:ascii="Times New Roman" w:hAnsi="Times New Roman" w:cs="Times New Roman"/>
          <w:bCs/>
          <w:i/>
          <w:sz w:val="28"/>
          <w:szCs w:val="28"/>
        </w:rPr>
        <w:t xml:space="preserve"> verilmemesini,</w:t>
      </w:r>
    </w:p>
    <w:p w14:paraId="748F5E73" w14:textId="48601D7A" w:rsidR="001562E2" w:rsidRPr="00304426" w:rsidRDefault="001562E2" w:rsidP="001562E2">
      <w:pPr>
        <w:pStyle w:val="ListeParagraf"/>
        <w:numPr>
          <w:ilvl w:val="0"/>
          <w:numId w:val="2"/>
        </w:numPr>
        <w:spacing w:after="120" w:line="264" w:lineRule="auto"/>
        <w:ind w:left="0" w:firstLine="0"/>
        <w:jc w:val="both"/>
        <w:rPr>
          <w:rFonts w:ascii="Times New Roman" w:hAnsi="Times New Roman" w:cs="Times New Roman"/>
          <w:bCs/>
          <w:i/>
          <w:sz w:val="28"/>
          <w:szCs w:val="28"/>
        </w:rPr>
      </w:pPr>
      <w:r w:rsidRPr="00304426">
        <w:rPr>
          <w:rFonts w:ascii="Times New Roman" w:hAnsi="Times New Roman" w:cs="Times New Roman"/>
          <w:bCs/>
          <w:i/>
          <w:sz w:val="28"/>
          <w:szCs w:val="28"/>
        </w:rPr>
        <w:t xml:space="preserve">MHRS Randevularımın </w:t>
      </w:r>
      <w:r w:rsidR="00973453" w:rsidRPr="00304426">
        <w:rPr>
          <w:rFonts w:ascii="Times New Roman" w:hAnsi="Times New Roman" w:cs="Times New Roman"/>
          <w:bCs/>
          <w:i/>
          <w:sz w:val="28"/>
          <w:szCs w:val="28"/>
        </w:rPr>
        <w:t xml:space="preserve"> </w:t>
      </w:r>
      <w:r w:rsidRPr="00304426">
        <w:rPr>
          <w:rFonts w:ascii="Times New Roman" w:hAnsi="Times New Roman" w:cs="Times New Roman"/>
          <w:bCs/>
          <w:i/>
          <w:sz w:val="28"/>
          <w:szCs w:val="28"/>
        </w:rPr>
        <w:t>(10 dakikadan az 30 dakikadan fazla olmayacak şekilde) dakika arasında olacak şekilde</w:t>
      </w:r>
      <w:r w:rsidR="00973453" w:rsidRPr="00304426">
        <w:rPr>
          <w:rFonts w:ascii="Times New Roman" w:hAnsi="Times New Roman" w:cs="Times New Roman"/>
          <w:bCs/>
          <w:i/>
          <w:sz w:val="28"/>
          <w:szCs w:val="28"/>
        </w:rPr>
        <w:t xml:space="preserve"> branş bazlı </w:t>
      </w:r>
      <w:proofErr w:type="gramStart"/>
      <w:r w:rsidR="00973453" w:rsidRPr="00304426">
        <w:rPr>
          <w:rFonts w:ascii="Times New Roman" w:hAnsi="Times New Roman" w:cs="Times New Roman"/>
          <w:bCs/>
          <w:i/>
          <w:sz w:val="28"/>
          <w:szCs w:val="28"/>
        </w:rPr>
        <w:t xml:space="preserve">olarak </w:t>
      </w:r>
      <w:r w:rsidR="00FB1C79">
        <w:rPr>
          <w:rFonts w:ascii="Times New Roman" w:hAnsi="Times New Roman" w:cs="Times New Roman"/>
          <w:bCs/>
          <w:i/>
          <w:sz w:val="28"/>
          <w:szCs w:val="28"/>
        </w:rPr>
        <w:t>,</w:t>
      </w:r>
      <w:bookmarkStart w:id="0" w:name="_GoBack"/>
      <w:bookmarkEnd w:id="0"/>
      <w:r w:rsidRPr="00304426">
        <w:rPr>
          <w:rFonts w:ascii="Times New Roman" w:hAnsi="Times New Roman" w:cs="Times New Roman"/>
          <w:bCs/>
          <w:i/>
          <w:sz w:val="28"/>
          <w:szCs w:val="28"/>
        </w:rPr>
        <w:t xml:space="preserve"> belirlenmesini</w:t>
      </w:r>
      <w:proofErr w:type="gramEnd"/>
      <w:r w:rsidRPr="00304426">
        <w:rPr>
          <w:rFonts w:ascii="Times New Roman" w:hAnsi="Times New Roman" w:cs="Times New Roman"/>
          <w:bCs/>
          <w:i/>
          <w:sz w:val="28"/>
          <w:szCs w:val="28"/>
        </w:rPr>
        <w:t>,</w:t>
      </w:r>
    </w:p>
    <w:p w14:paraId="3B275CCF" w14:textId="77777777" w:rsidR="001562E2" w:rsidRPr="00304426" w:rsidRDefault="001562E2" w:rsidP="001562E2">
      <w:pPr>
        <w:pStyle w:val="ListeParagraf"/>
        <w:numPr>
          <w:ilvl w:val="0"/>
          <w:numId w:val="2"/>
        </w:numPr>
        <w:spacing w:after="120" w:line="264" w:lineRule="auto"/>
        <w:ind w:left="0" w:firstLine="0"/>
        <w:jc w:val="both"/>
        <w:rPr>
          <w:rFonts w:ascii="Times New Roman" w:hAnsi="Times New Roman" w:cs="Times New Roman"/>
          <w:bCs/>
          <w:i/>
          <w:sz w:val="28"/>
          <w:szCs w:val="28"/>
        </w:rPr>
      </w:pPr>
      <w:r w:rsidRPr="00304426">
        <w:rPr>
          <w:rFonts w:ascii="Times New Roman" w:hAnsi="Times New Roman" w:cs="Times New Roman"/>
          <w:bCs/>
          <w:i/>
          <w:sz w:val="28"/>
          <w:szCs w:val="28"/>
        </w:rPr>
        <w:t>Gerekli düzenleme, hazırlık, kontrol ve bilimsel gelişim için saat 09.00’dan önce ve saat 16.00’dan sonra MHRS Randevusu verilememesini,</w:t>
      </w:r>
    </w:p>
    <w:p w14:paraId="7B47701A" w14:textId="77777777" w:rsidR="00EB3A9E" w:rsidRPr="00304426" w:rsidRDefault="00EB3A9E" w:rsidP="00EB3A9E">
      <w:pPr>
        <w:pStyle w:val="ListeParagraf"/>
        <w:numPr>
          <w:ilvl w:val="0"/>
          <w:numId w:val="2"/>
        </w:numPr>
        <w:spacing w:after="120" w:line="264" w:lineRule="auto"/>
        <w:ind w:left="0" w:firstLine="0"/>
        <w:jc w:val="both"/>
        <w:rPr>
          <w:rFonts w:ascii="Times New Roman" w:hAnsi="Times New Roman" w:cs="Times New Roman"/>
          <w:bCs/>
          <w:i/>
          <w:sz w:val="28"/>
          <w:szCs w:val="28"/>
        </w:rPr>
      </w:pPr>
      <w:r w:rsidRPr="00304426">
        <w:rPr>
          <w:rFonts w:ascii="Times New Roman" w:hAnsi="Times New Roman" w:cs="Times New Roman"/>
          <w:bCs/>
          <w:i/>
          <w:sz w:val="28"/>
          <w:szCs w:val="28"/>
        </w:rPr>
        <w:t xml:space="preserve">MHRS yönergesine </w:t>
      </w:r>
      <w:proofErr w:type="gramStart"/>
      <w:r w:rsidRPr="00304426">
        <w:rPr>
          <w:rFonts w:ascii="Times New Roman" w:hAnsi="Times New Roman" w:cs="Times New Roman"/>
          <w:bCs/>
          <w:i/>
          <w:sz w:val="28"/>
          <w:szCs w:val="28"/>
        </w:rPr>
        <w:t>göre  belirlenen</w:t>
      </w:r>
      <w:proofErr w:type="gramEnd"/>
      <w:r w:rsidRPr="00304426">
        <w:rPr>
          <w:rFonts w:ascii="Times New Roman" w:hAnsi="Times New Roman" w:cs="Times New Roman"/>
          <w:bCs/>
          <w:i/>
          <w:sz w:val="28"/>
          <w:szCs w:val="28"/>
        </w:rPr>
        <w:t xml:space="preserve"> bu sayının </w:t>
      </w:r>
      <w:r w:rsidRPr="00304426">
        <w:rPr>
          <w:rFonts w:ascii="Times New Roman" w:hAnsi="Times New Roman" w:cs="Times New Roman"/>
          <w:i/>
          <w:iCs/>
          <w:sz w:val="28"/>
          <w:szCs w:val="28"/>
        </w:rPr>
        <w:t xml:space="preserve">sağlık tesisinde en az %80’ini, birinci basamak sağlık tesislerinde ve </w:t>
      </w:r>
      <w:proofErr w:type="spellStart"/>
      <w:r w:rsidRPr="00304426">
        <w:rPr>
          <w:rFonts w:ascii="Times New Roman" w:hAnsi="Times New Roman" w:cs="Times New Roman"/>
          <w:i/>
          <w:iCs/>
          <w:sz w:val="28"/>
          <w:szCs w:val="28"/>
        </w:rPr>
        <w:t>ASM’lerde</w:t>
      </w:r>
      <w:proofErr w:type="spellEnd"/>
      <w:r w:rsidRPr="00304426">
        <w:rPr>
          <w:rFonts w:ascii="Times New Roman" w:hAnsi="Times New Roman" w:cs="Times New Roman"/>
          <w:i/>
          <w:iCs/>
          <w:sz w:val="28"/>
          <w:szCs w:val="28"/>
        </w:rPr>
        <w:t xml:space="preserve"> ise en az %50’sini karşılayacak şekilde hastaların MHRS randevu sisteminden randevu alabilmesinin sağlanması</w:t>
      </w:r>
    </w:p>
    <w:p w14:paraId="58D4EAFA" w14:textId="68E3AD52" w:rsidR="00EB3A9E" w:rsidRPr="00304426" w:rsidRDefault="00EB3A9E" w:rsidP="00EB3A9E">
      <w:pPr>
        <w:pStyle w:val="ListeParagraf"/>
        <w:numPr>
          <w:ilvl w:val="0"/>
          <w:numId w:val="2"/>
        </w:numPr>
        <w:spacing w:after="120" w:line="264" w:lineRule="auto"/>
        <w:ind w:left="0" w:firstLine="0"/>
        <w:jc w:val="both"/>
        <w:rPr>
          <w:rFonts w:ascii="Times New Roman" w:hAnsi="Times New Roman" w:cs="Times New Roman"/>
          <w:bCs/>
          <w:i/>
          <w:sz w:val="28"/>
          <w:szCs w:val="28"/>
        </w:rPr>
      </w:pPr>
      <w:proofErr w:type="gramStart"/>
      <w:r w:rsidRPr="00304426">
        <w:rPr>
          <w:rFonts w:ascii="Times New Roman" w:hAnsi="Times New Roman" w:cs="Times New Roman"/>
          <w:i/>
          <w:iCs/>
          <w:sz w:val="28"/>
          <w:szCs w:val="28"/>
        </w:rPr>
        <w:lastRenderedPageBreak/>
        <w:t xml:space="preserve">MHRS yönergesine göre randevusu alanların </w:t>
      </w:r>
      <w:r w:rsidRPr="00304426">
        <w:rPr>
          <w:rFonts w:ascii="Times New Roman" w:eastAsia="Times New Roman" w:hAnsi="Times New Roman" w:cs="Times New Roman"/>
          <w:i/>
          <w:color w:val="000000"/>
          <w:sz w:val="28"/>
          <w:szCs w:val="28"/>
          <w:shd w:val="clear" w:color="auto" w:fill="FFFFFF"/>
          <w:lang w:eastAsia="tr-TR"/>
        </w:rPr>
        <w:t xml:space="preserve">en az %70'i "İlk Muayene Cetveli" için, en fazla %30'u ise "Devam Eden Muayene Cetveli" için ayrılmasını (2. Maddede açıklandığı üzere total hasta kapasitesinin %80 </w:t>
      </w:r>
      <w:proofErr w:type="spellStart"/>
      <w:r w:rsidRPr="00304426">
        <w:rPr>
          <w:rFonts w:ascii="Times New Roman" w:eastAsia="Times New Roman" w:hAnsi="Times New Roman" w:cs="Times New Roman"/>
          <w:i/>
          <w:color w:val="000000"/>
          <w:sz w:val="28"/>
          <w:szCs w:val="28"/>
          <w:shd w:val="clear" w:color="auto" w:fill="FFFFFF"/>
          <w:lang w:eastAsia="tr-TR"/>
        </w:rPr>
        <w:t>ni</w:t>
      </w:r>
      <w:proofErr w:type="spellEnd"/>
      <w:r w:rsidRPr="00304426">
        <w:rPr>
          <w:rFonts w:ascii="Times New Roman" w:eastAsia="Times New Roman" w:hAnsi="Times New Roman" w:cs="Times New Roman"/>
          <w:i/>
          <w:color w:val="000000"/>
          <w:sz w:val="28"/>
          <w:szCs w:val="28"/>
          <w:shd w:val="clear" w:color="auto" w:fill="FFFFFF"/>
          <w:lang w:eastAsia="tr-TR"/>
        </w:rPr>
        <w:t xml:space="preserve"> kadar MHRS randevusu alabilecek hastaların en az %70'lik kısmının “İlk Muayene Olacak” hastalara %30'luk kısmının ise "Devam Eden Muayene” olacak hastalara ayrılacak şekilde düzenlenmesini) </w:t>
      </w:r>
      <w:proofErr w:type="gramEnd"/>
    </w:p>
    <w:p w14:paraId="4403B8B1" w14:textId="77777777" w:rsidR="00304426" w:rsidRPr="00304426" w:rsidRDefault="00304426" w:rsidP="00304426">
      <w:pPr>
        <w:pStyle w:val="ListeParagraf"/>
        <w:spacing w:after="120" w:line="264" w:lineRule="auto"/>
        <w:ind w:left="0"/>
        <w:jc w:val="both"/>
        <w:rPr>
          <w:rFonts w:ascii="Times New Roman" w:hAnsi="Times New Roman" w:cs="Times New Roman"/>
          <w:bCs/>
          <w:i/>
          <w:sz w:val="28"/>
          <w:szCs w:val="28"/>
        </w:rPr>
      </w:pPr>
    </w:p>
    <w:p w14:paraId="018455AE" w14:textId="29EE0F69" w:rsidR="00973453" w:rsidRDefault="00304426" w:rsidP="001562E2">
      <w:pPr>
        <w:pStyle w:val="ListeParagraf"/>
        <w:numPr>
          <w:ilvl w:val="0"/>
          <w:numId w:val="2"/>
        </w:numPr>
        <w:spacing w:after="120" w:line="264" w:lineRule="auto"/>
        <w:ind w:left="0" w:firstLine="0"/>
        <w:jc w:val="both"/>
        <w:rPr>
          <w:rFonts w:ascii="Times New Roman" w:hAnsi="Times New Roman" w:cs="Times New Roman"/>
          <w:bCs/>
          <w:i/>
          <w:sz w:val="28"/>
          <w:szCs w:val="28"/>
        </w:rPr>
      </w:pPr>
      <w:proofErr w:type="gramStart"/>
      <w:r>
        <w:rPr>
          <w:rFonts w:ascii="Times New Roman" w:hAnsi="Times New Roman" w:cs="Times New Roman"/>
          <w:bCs/>
          <w:i/>
          <w:sz w:val="28"/>
          <w:szCs w:val="28"/>
        </w:rPr>
        <w:t>………</w:t>
      </w:r>
      <w:proofErr w:type="gramEnd"/>
      <w:r w:rsidR="00973453" w:rsidRPr="00304426">
        <w:rPr>
          <w:rFonts w:ascii="Times New Roman" w:hAnsi="Times New Roman" w:cs="Times New Roman"/>
          <w:bCs/>
          <w:i/>
          <w:sz w:val="28"/>
          <w:szCs w:val="28"/>
        </w:rPr>
        <w:t xml:space="preserve">kliniğinde görevli </w:t>
      </w:r>
      <w:r>
        <w:rPr>
          <w:rFonts w:ascii="Times New Roman" w:hAnsi="Times New Roman" w:cs="Times New Roman"/>
          <w:bCs/>
          <w:i/>
          <w:sz w:val="28"/>
          <w:szCs w:val="28"/>
        </w:rPr>
        <w:t>hekimlerin</w:t>
      </w:r>
      <w:r w:rsidR="00973453" w:rsidRPr="00304426">
        <w:rPr>
          <w:rFonts w:ascii="Times New Roman" w:hAnsi="Times New Roman" w:cs="Times New Roman"/>
          <w:bCs/>
          <w:i/>
          <w:sz w:val="28"/>
          <w:szCs w:val="28"/>
        </w:rPr>
        <w:t xml:space="preserve"> MHRS randevularının 08-17 arası verilmesi </w:t>
      </w:r>
      <w:r w:rsidR="00325FF5" w:rsidRPr="00304426">
        <w:rPr>
          <w:rFonts w:ascii="Times New Roman" w:hAnsi="Times New Roman" w:cs="Times New Roman"/>
          <w:bCs/>
          <w:i/>
          <w:sz w:val="28"/>
          <w:szCs w:val="28"/>
        </w:rPr>
        <w:t xml:space="preserve">hekimlerimizin 12-13 saatleri arasında hastanede yatan hasta hizmetleri vermesi </w:t>
      </w:r>
      <w:r w:rsidR="00973453" w:rsidRPr="00304426">
        <w:rPr>
          <w:rFonts w:ascii="Times New Roman" w:hAnsi="Times New Roman" w:cs="Times New Roman"/>
          <w:bCs/>
          <w:i/>
          <w:sz w:val="28"/>
          <w:szCs w:val="28"/>
        </w:rPr>
        <w:t>nedeni ile DMK amir</w:t>
      </w:r>
      <w:r w:rsidR="00756E3D" w:rsidRPr="00304426">
        <w:rPr>
          <w:rFonts w:ascii="Times New Roman" w:hAnsi="Times New Roman" w:cs="Times New Roman"/>
          <w:bCs/>
          <w:i/>
          <w:sz w:val="28"/>
          <w:szCs w:val="28"/>
        </w:rPr>
        <w:t xml:space="preserve"> hükmü</w:t>
      </w:r>
      <w:r w:rsidR="00973453" w:rsidRPr="00304426">
        <w:rPr>
          <w:rFonts w:ascii="Times New Roman" w:hAnsi="Times New Roman" w:cs="Times New Roman"/>
          <w:bCs/>
          <w:i/>
          <w:sz w:val="28"/>
          <w:szCs w:val="28"/>
        </w:rPr>
        <w:t xml:space="preserve"> olan haftalık 40 saati geçerek 45 saate ulaştığı aşikar olup bu </w:t>
      </w:r>
      <w:r w:rsidR="00756E3D" w:rsidRPr="00304426">
        <w:rPr>
          <w:rFonts w:ascii="Times New Roman" w:hAnsi="Times New Roman" w:cs="Times New Roman"/>
          <w:bCs/>
          <w:i/>
          <w:sz w:val="28"/>
          <w:szCs w:val="28"/>
        </w:rPr>
        <w:t xml:space="preserve">durumun </w:t>
      </w:r>
      <w:r w:rsidR="00325FF5" w:rsidRPr="00304426">
        <w:rPr>
          <w:rFonts w:ascii="Times New Roman" w:hAnsi="Times New Roman" w:cs="Times New Roman"/>
          <w:bCs/>
          <w:i/>
          <w:sz w:val="28"/>
          <w:szCs w:val="28"/>
        </w:rPr>
        <w:t xml:space="preserve">fazla mesai kapsamına girdiği aşikardır. Ayrıca yatan hasta </w:t>
      </w:r>
      <w:proofErr w:type="spellStart"/>
      <w:r w:rsidR="00325FF5" w:rsidRPr="00304426">
        <w:rPr>
          <w:rFonts w:ascii="Times New Roman" w:hAnsi="Times New Roman" w:cs="Times New Roman"/>
          <w:bCs/>
          <w:i/>
          <w:sz w:val="28"/>
          <w:szCs w:val="28"/>
        </w:rPr>
        <w:t>vizitlerini</w:t>
      </w:r>
      <w:proofErr w:type="spellEnd"/>
      <w:r w:rsidR="00325FF5" w:rsidRPr="00304426">
        <w:rPr>
          <w:rFonts w:ascii="Times New Roman" w:hAnsi="Times New Roman" w:cs="Times New Roman"/>
          <w:bCs/>
          <w:i/>
          <w:sz w:val="28"/>
          <w:szCs w:val="28"/>
        </w:rPr>
        <w:t xml:space="preserve"> saat 12 ila 13 arasında yemek ve dinlenme için ayrılan zaman diliminde yaptığı</w:t>
      </w:r>
      <w:r w:rsidR="00FB1C79">
        <w:rPr>
          <w:rFonts w:ascii="Times New Roman" w:hAnsi="Times New Roman" w:cs="Times New Roman"/>
          <w:bCs/>
          <w:i/>
          <w:sz w:val="28"/>
          <w:szCs w:val="28"/>
        </w:rPr>
        <w:t>m</w:t>
      </w:r>
      <w:r w:rsidR="00325FF5" w:rsidRPr="00304426">
        <w:rPr>
          <w:rFonts w:ascii="Times New Roman" w:hAnsi="Times New Roman" w:cs="Times New Roman"/>
          <w:bCs/>
          <w:i/>
          <w:sz w:val="28"/>
          <w:szCs w:val="28"/>
        </w:rPr>
        <w:t xml:space="preserve"> </w:t>
      </w:r>
      <w:proofErr w:type="gramStart"/>
      <w:r w:rsidR="00325FF5" w:rsidRPr="00304426">
        <w:rPr>
          <w:rFonts w:ascii="Times New Roman" w:hAnsi="Times New Roman" w:cs="Times New Roman"/>
          <w:bCs/>
          <w:i/>
          <w:sz w:val="28"/>
          <w:szCs w:val="28"/>
        </w:rPr>
        <w:t>aşikardır</w:t>
      </w:r>
      <w:proofErr w:type="gramEnd"/>
      <w:r w:rsidR="00325FF5" w:rsidRPr="00304426">
        <w:rPr>
          <w:rFonts w:ascii="Times New Roman" w:hAnsi="Times New Roman" w:cs="Times New Roman"/>
          <w:bCs/>
          <w:i/>
          <w:sz w:val="28"/>
          <w:szCs w:val="28"/>
        </w:rPr>
        <w:t xml:space="preserve">. Bakanlığın 2014/1 sayılı genelgesine göre 30 dakika önce mesailerinin sonlandırılması gerektiği de </w:t>
      </w:r>
      <w:proofErr w:type="gramStart"/>
      <w:r w:rsidR="00325FF5" w:rsidRPr="00304426">
        <w:rPr>
          <w:rFonts w:ascii="Times New Roman" w:hAnsi="Times New Roman" w:cs="Times New Roman"/>
          <w:bCs/>
          <w:i/>
          <w:sz w:val="28"/>
          <w:szCs w:val="28"/>
        </w:rPr>
        <w:t>aşikardır</w:t>
      </w:r>
      <w:proofErr w:type="gramEnd"/>
      <w:r w:rsidR="00325FF5" w:rsidRPr="00304426">
        <w:rPr>
          <w:rFonts w:ascii="Times New Roman" w:hAnsi="Times New Roman" w:cs="Times New Roman"/>
          <w:bCs/>
          <w:i/>
          <w:sz w:val="28"/>
          <w:szCs w:val="28"/>
        </w:rPr>
        <w:t xml:space="preserve">. </w:t>
      </w:r>
      <w:r w:rsidR="00EB3A9E" w:rsidRPr="00304426">
        <w:rPr>
          <w:rFonts w:ascii="Times New Roman" w:hAnsi="Times New Roman" w:cs="Times New Roman"/>
          <w:bCs/>
          <w:i/>
          <w:sz w:val="28"/>
          <w:szCs w:val="28"/>
        </w:rPr>
        <w:t xml:space="preserve"> MHRS randevularının diğer hekimler ile aynı şekilde aynı saatleri içerecek şekilde randevularının düzenlenmesini, yapılan fazla mesailerinin ödenmesini, hastanede ki diğer personeller gibi normal </w:t>
      </w:r>
      <w:proofErr w:type="gramStart"/>
      <w:r w:rsidR="00EB3A9E" w:rsidRPr="00304426">
        <w:rPr>
          <w:rFonts w:ascii="Times New Roman" w:hAnsi="Times New Roman" w:cs="Times New Roman"/>
          <w:bCs/>
          <w:i/>
          <w:sz w:val="28"/>
          <w:szCs w:val="28"/>
        </w:rPr>
        <w:t>mesaiden  30</w:t>
      </w:r>
      <w:proofErr w:type="gramEnd"/>
      <w:r w:rsidR="00EB3A9E" w:rsidRPr="00304426">
        <w:rPr>
          <w:rFonts w:ascii="Times New Roman" w:hAnsi="Times New Roman" w:cs="Times New Roman"/>
          <w:bCs/>
          <w:i/>
          <w:sz w:val="28"/>
          <w:szCs w:val="28"/>
        </w:rPr>
        <w:t xml:space="preserve"> dakika önce hastaneden ayrılmasına izin verilmesini talep ederiz.</w:t>
      </w:r>
    </w:p>
    <w:p w14:paraId="5DD13F42" w14:textId="77777777" w:rsidR="00304426" w:rsidRPr="00304426" w:rsidRDefault="00304426" w:rsidP="00304426">
      <w:pPr>
        <w:pStyle w:val="ListeParagraf"/>
        <w:spacing w:after="120" w:line="264" w:lineRule="auto"/>
        <w:ind w:left="0"/>
        <w:jc w:val="both"/>
        <w:rPr>
          <w:rFonts w:ascii="Times New Roman" w:hAnsi="Times New Roman" w:cs="Times New Roman"/>
          <w:bCs/>
          <w:i/>
          <w:sz w:val="28"/>
          <w:szCs w:val="28"/>
        </w:rPr>
      </w:pPr>
    </w:p>
    <w:p w14:paraId="3E1A7E05" w14:textId="6D693419" w:rsidR="00EB3A9E" w:rsidRPr="00304426" w:rsidRDefault="001562E2" w:rsidP="00F02A6C">
      <w:pPr>
        <w:pStyle w:val="ListeParagraf"/>
        <w:numPr>
          <w:ilvl w:val="0"/>
          <w:numId w:val="2"/>
        </w:numPr>
        <w:spacing w:after="120" w:line="264" w:lineRule="auto"/>
        <w:ind w:left="0" w:firstLine="0"/>
        <w:jc w:val="both"/>
        <w:rPr>
          <w:rFonts w:ascii="Times New Roman" w:hAnsi="Times New Roman" w:cs="Times New Roman"/>
          <w:i/>
          <w:sz w:val="28"/>
          <w:szCs w:val="28"/>
          <w:u w:val="single"/>
        </w:rPr>
      </w:pPr>
      <w:proofErr w:type="gramStart"/>
      <w:r w:rsidRPr="00304426">
        <w:rPr>
          <w:rFonts w:ascii="Times New Roman" w:hAnsi="Times New Roman" w:cs="Times New Roman"/>
          <w:i/>
          <w:sz w:val="28"/>
          <w:szCs w:val="28"/>
        </w:rPr>
        <w:t xml:space="preserve">Aksi takdirde yukarıda kendi belirlediğim sürelere aykırı şekilde oluşturulan MHRS Randevuları sebebiyle yaşanabilecek </w:t>
      </w:r>
      <w:r w:rsidRPr="00304426">
        <w:rPr>
          <w:rFonts w:ascii="Times New Roman" w:hAnsi="Times New Roman" w:cs="Times New Roman"/>
          <w:i/>
          <w:sz w:val="28"/>
          <w:szCs w:val="28"/>
          <w:u w:val="single"/>
        </w:rPr>
        <w:t>şiddet, tıbbi hata gibi olumsuz sonuçlardan doğan zararlardan doğrudan idarenin sorumlu olduğu ve Anayasa m.129/5 amir hükmü doğrultusunda MHRS Randevularını hukuka ve mevzuata aykırı şekilde oluşturarak hizmet ve organizasyon kusuruna sebep olan kamu görevlisine rücu edilmesi gerektiği ve bu se</w:t>
      </w:r>
      <w:r w:rsidR="002B0041" w:rsidRPr="00304426">
        <w:rPr>
          <w:rFonts w:ascii="Times New Roman" w:hAnsi="Times New Roman" w:cs="Times New Roman"/>
          <w:i/>
          <w:sz w:val="28"/>
          <w:szCs w:val="28"/>
          <w:u w:val="single"/>
        </w:rPr>
        <w:t>beple özenli ve hakkıyla görevin</w:t>
      </w:r>
      <w:r w:rsidRPr="00304426">
        <w:rPr>
          <w:rFonts w:ascii="Times New Roman" w:hAnsi="Times New Roman" w:cs="Times New Roman"/>
          <w:i/>
          <w:sz w:val="28"/>
          <w:szCs w:val="28"/>
          <w:u w:val="single"/>
        </w:rPr>
        <w:t>i yerine ge</w:t>
      </w:r>
      <w:r w:rsidR="002B0041" w:rsidRPr="00304426">
        <w:rPr>
          <w:rFonts w:ascii="Times New Roman" w:hAnsi="Times New Roman" w:cs="Times New Roman"/>
          <w:i/>
          <w:sz w:val="28"/>
          <w:szCs w:val="28"/>
          <w:u w:val="single"/>
        </w:rPr>
        <w:t xml:space="preserve">tirme talebinden dolayı </w:t>
      </w:r>
      <w:r w:rsidR="00FB1C79">
        <w:rPr>
          <w:rFonts w:ascii="Times New Roman" w:hAnsi="Times New Roman" w:cs="Times New Roman"/>
          <w:i/>
          <w:sz w:val="28"/>
          <w:szCs w:val="28"/>
          <w:u w:val="single"/>
        </w:rPr>
        <w:t>sorumlu olmayacağım</w:t>
      </w:r>
      <w:r w:rsidRPr="00304426">
        <w:rPr>
          <w:rFonts w:ascii="Times New Roman" w:hAnsi="Times New Roman" w:cs="Times New Roman"/>
          <w:i/>
          <w:sz w:val="28"/>
          <w:szCs w:val="28"/>
          <w:u w:val="single"/>
        </w:rPr>
        <w:t>ı,</w:t>
      </w:r>
      <w:r w:rsidR="00F02A6C" w:rsidRPr="00304426">
        <w:rPr>
          <w:rFonts w:ascii="Times New Roman" w:hAnsi="Times New Roman" w:cs="Times New Roman"/>
          <w:i/>
          <w:sz w:val="28"/>
          <w:szCs w:val="28"/>
          <w:u w:val="single"/>
        </w:rPr>
        <w:t xml:space="preserve"> </w:t>
      </w:r>
      <w:r w:rsidR="00F02A6C" w:rsidRPr="00304426">
        <w:rPr>
          <w:rFonts w:ascii="Times New Roman" w:hAnsi="Times New Roman" w:cs="Times New Roman"/>
          <w:sz w:val="28"/>
          <w:szCs w:val="28"/>
        </w:rPr>
        <w:t>di</w:t>
      </w:r>
      <w:r w:rsidRPr="00304426">
        <w:rPr>
          <w:rFonts w:ascii="Times New Roman" w:hAnsi="Times New Roman" w:cs="Times New Roman"/>
          <w:sz w:val="28"/>
          <w:szCs w:val="28"/>
        </w:rPr>
        <w:t xml:space="preserve">kkat ve bilgilerinize sunar, gereğini </w:t>
      </w:r>
      <w:r w:rsidR="00F02A6C" w:rsidRPr="00304426">
        <w:rPr>
          <w:rFonts w:ascii="Times New Roman" w:hAnsi="Times New Roman" w:cs="Times New Roman"/>
          <w:sz w:val="28"/>
          <w:szCs w:val="28"/>
        </w:rPr>
        <w:t xml:space="preserve">talep </w:t>
      </w:r>
      <w:r w:rsidR="00EB3A9E" w:rsidRPr="00304426">
        <w:rPr>
          <w:rFonts w:ascii="Times New Roman" w:hAnsi="Times New Roman" w:cs="Times New Roman"/>
          <w:sz w:val="28"/>
          <w:szCs w:val="28"/>
        </w:rPr>
        <w:t>ederiz.</w:t>
      </w:r>
      <w:proofErr w:type="gramEnd"/>
    </w:p>
    <w:p w14:paraId="020C30C4" w14:textId="2E0760CA" w:rsidR="00EB3A9E" w:rsidRPr="00304426" w:rsidRDefault="00EB3A9E" w:rsidP="00EB3A9E">
      <w:pPr>
        <w:spacing w:after="120" w:line="264" w:lineRule="auto"/>
        <w:ind w:firstLine="708"/>
        <w:jc w:val="right"/>
        <w:rPr>
          <w:rFonts w:ascii="Times New Roman" w:hAnsi="Times New Roman" w:cs="Times New Roman"/>
          <w:sz w:val="28"/>
          <w:szCs w:val="28"/>
        </w:rPr>
      </w:pPr>
    </w:p>
    <w:p w14:paraId="1969DFE9" w14:textId="6C18EA64" w:rsidR="00EB3A9E" w:rsidRPr="00304426" w:rsidRDefault="00EB3A9E" w:rsidP="009A4FCE">
      <w:pPr>
        <w:pStyle w:val="NormalWeb"/>
        <w:spacing w:beforeLines="40" w:before="96" w:beforeAutospacing="0" w:afterLines="40" w:after="96" w:afterAutospacing="0"/>
        <w:ind w:firstLine="680"/>
        <w:jc w:val="both"/>
        <w:rPr>
          <w:bCs/>
          <w:sz w:val="28"/>
          <w:szCs w:val="28"/>
        </w:rPr>
      </w:pPr>
      <w:r w:rsidRPr="00304426">
        <w:rPr>
          <w:bCs/>
          <w:sz w:val="28"/>
          <w:szCs w:val="28"/>
        </w:rPr>
        <w:t xml:space="preserve">                                                   </w:t>
      </w:r>
    </w:p>
    <w:p w14:paraId="26CE56BB" w14:textId="249D5AC5" w:rsidR="00F45677" w:rsidRPr="00304426" w:rsidRDefault="00483AD6" w:rsidP="00F45677">
      <w:pPr>
        <w:spacing w:before="100" w:beforeAutospacing="1" w:after="100" w:afterAutospacing="1"/>
        <w:ind w:firstLine="708"/>
        <w:jc w:val="both"/>
        <w:rPr>
          <w:i/>
          <w:sz w:val="28"/>
          <w:szCs w:val="28"/>
        </w:rPr>
      </w:pPr>
      <w:r w:rsidRPr="00304426">
        <w:rPr>
          <w:i/>
          <w:noProof/>
          <w:sz w:val="28"/>
          <w:szCs w:val="28"/>
          <w:lang w:eastAsia="tr-TR"/>
        </w:rPr>
        <w:lastRenderedPageBreak/>
        <w:drawing>
          <wp:inline distT="0" distB="0" distL="0" distR="0" wp14:anchorId="43B00A36" wp14:editId="6A7B5B44">
            <wp:extent cx="5760720" cy="4074641"/>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4074641"/>
                    </a:xfrm>
                    <a:prstGeom prst="rect">
                      <a:avLst/>
                    </a:prstGeom>
                  </pic:spPr>
                </pic:pic>
              </a:graphicData>
            </a:graphic>
          </wp:inline>
        </w:drawing>
      </w:r>
    </w:p>
    <w:p w14:paraId="19692C94" w14:textId="671F94A5" w:rsidR="00483AD6" w:rsidRPr="00304426" w:rsidRDefault="00483AD6" w:rsidP="00F45677">
      <w:pPr>
        <w:spacing w:before="100" w:beforeAutospacing="1" w:after="100" w:afterAutospacing="1"/>
        <w:ind w:firstLine="708"/>
        <w:jc w:val="both"/>
        <w:rPr>
          <w:i/>
          <w:sz w:val="28"/>
          <w:szCs w:val="28"/>
        </w:rPr>
      </w:pPr>
      <w:r w:rsidRPr="00304426">
        <w:rPr>
          <w:i/>
          <w:noProof/>
          <w:sz w:val="28"/>
          <w:szCs w:val="28"/>
          <w:lang w:eastAsia="tr-TR"/>
        </w:rPr>
        <w:drawing>
          <wp:inline distT="0" distB="0" distL="0" distR="0" wp14:anchorId="41966066" wp14:editId="6F70D577">
            <wp:extent cx="5760720" cy="3736019"/>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3736019"/>
                    </a:xfrm>
                    <a:prstGeom prst="rect">
                      <a:avLst/>
                    </a:prstGeom>
                  </pic:spPr>
                </pic:pic>
              </a:graphicData>
            </a:graphic>
          </wp:inline>
        </w:drawing>
      </w:r>
    </w:p>
    <w:p w14:paraId="075C950D" w14:textId="02731A98" w:rsidR="007D03EC" w:rsidRPr="00304426" w:rsidRDefault="007D03EC" w:rsidP="007D03EC">
      <w:pPr>
        <w:ind w:firstLine="708"/>
        <w:jc w:val="right"/>
        <w:rPr>
          <w:noProof/>
          <w:sz w:val="28"/>
          <w:szCs w:val="28"/>
          <w:lang w:eastAsia="tr-TR"/>
        </w:rPr>
      </w:pPr>
    </w:p>
    <w:p w14:paraId="14CFE654" w14:textId="77777777" w:rsidR="001562E2" w:rsidRPr="00304426" w:rsidRDefault="001562E2" w:rsidP="007D03EC">
      <w:pPr>
        <w:ind w:firstLine="708"/>
        <w:jc w:val="right"/>
        <w:rPr>
          <w:noProof/>
          <w:sz w:val="28"/>
          <w:szCs w:val="28"/>
          <w:lang w:eastAsia="tr-TR"/>
        </w:rPr>
      </w:pPr>
    </w:p>
    <w:p w14:paraId="06C3E556" w14:textId="77777777" w:rsidR="001562E2" w:rsidRPr="00304426" w:rsidRDefault="001562E2" w:rsidP="007D03EC">
      <w:pPr>
        <w:ind w:firstLine="708"/>
        <w:jc w:val="right"/>
        <w:rPr>
          <w:noProof/>
          <w:sz w:val="28"/>
          <w:szCs w:val="28"/>
          <w:lang w:eastAsia="tr-TR"/>
        </w:rPr>
      </w:pPr>
    </w:p>
    <w:p w14:paraId="2441BCEE" w14:textId="77777777" w:rsidR="001562E2" w:rsidRPr="00304426" w:rsidRDefault="001562E2" w:rsidP="007D03EC">
      <w:pPr>
        <w:ind w:firstLine="708"/>
        <w:jc w:val="right"/>
        <w:rPr>
          <w:noProof/>
          <w:sz w:val="28"/>
          <w:szCs w:val="28"/>
          <w:lang w:eastAsia="tr-TR"/>
        </w:rPr>
      </w:pPr>
    </w:p>
    <w:p w14:paraId="08F9C224" w14:textId="77777777" w:rsidR="001562E2" w:rsidRPr="00304426" w:rsidRDefault="001562E2" w:rsidP="007D03EC">
      <w:pPr>
        <w:ind w:firstLine="708"/>
        <w:jc w:val="right"/>
        <w:rPr>
          <w:noProof/>
          <w:sz w:val="28"/>
          <w:szCs w:val="28"/>
          <w:lang w:eastAsia="tr-TR"/>
        </w:rPr>
      </w:pPr>
    </w:p>
    <w:p w14:paraId="7099A416" w14:textId="77777777" w:rsidR="001562E2" w:rsidRPr="00304426" w:rsidRDefault="001562E2" w:rsidP="007D03EC">
      <w:pPr>
        <w:ind w:firstLine="708"/>
        <w:jc w:val="right"/>
        <w:rPr>
          <w:noProof/>
          <w:sz w:val="28"/>
          <w:szCs w:val="28"/>
          <w:lang w:eastAsia="tr-TR"/>
        </w:rPr>
      </w:pPr>
    </w:p>
    <w:p w14:paraId="5138C4FF" w14:textId="77777777" w:rsidR="001562E2" w:rsidRPr="00304426" w:rsidRDefault="001562E2" w:rsidP="007D03EC">
      <w:pPr>
        <w:ind w:firstLine="708"/>
        <w:jc w:val="right"/>
        <w:rPr>
          <w:noProof/>
          <w:sz w:val="28"/>
          <w:szCs w:val="28"/>
          <w:lang w:eastAsia="tr-TR"/>
        </w:rPr>
      </w:pPr>
    </w:p>
    <w:p w14:paraId="09EA3EC9" w14:textId="3039DC17" w:rsidR="001562E2" w:rsidRPr="007D03EC" w:rsidRDefault="001562E2" w:rsidP="001562E2">
      <w:pPr>
        <w:ind w:firstLine="708"/>
        <w:jc w:val="both"/>
        <w:rPr>
          <w:sz w:val="24"/>
          <w:szCs w:val="24"/>
        </w:rPr>
      </w:pPr>
      <w:r w:rsidRPr="001562E2">
        <w:rPr>
          <w:noProof/>
          <w:sz w:val="24"/>
          <w:szCs w:val="24"/>
          <w:lang w:eastAsia="tr-TR"/>
        </w:rPr>
        <w:drawing>
          <wp:inline distT="0" distB="0" distL="0" distR="0" wp14:anchorId="36BD3D37" wp14:editId="568D3606">
            <wp:extent cx="5760720" cy="4170796"/>
            <wp:effectExtent l="0" t="0" r="0"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170796"/>
                    </a:xfrm>
                    <a:prstGeom prst="rect">
                      <a:avLst/>
                    </a:prstGeom>
                  </pic:spPr>
                </pic:pic>
              </a:graphicData>
            </a:graphic>
          </wp:inline>
        </w:drawing>
      </w:r>
    </w:p>
    <w:sectPr w:rsidR="001562E2" w:rsidRPr="007D03EC" w:rsidSect="00E058D7">
      <w:footerReference w:type="defaul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948FC" w14:textId="77777777" w:rsidR="00F9095B" w:rsidRDefault="00F9095B" w:rsidP="008F631F">
      <w:r>
        <w:separator/>
      </w:r>
    </w:p>
  </w:endnote>
  <w:endnote w:type="continuationSeparator" w:id="0">
    <w:p w14:paraId="1E3B4E5E" w14:textId="77777777" w:rsidR="00F9095B" w:rsidRDefault="00F9095B" w:rsidP="008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EC32" w14:textId="55B550FF" w:rsidR="008F631F" w:rsidRDefault="008F631F" w:rsidP="008F631F">
    <w:pPr>
      <w:pStyle w:val="Altbilgi"/>
      <w:jc w:val="center"/>
    </w:pPr>
    <w:r w:rsidRPr="00AF666B">
      <w:rPr>
        <w:color w:val="002060"/>
      </w:rPr>
      <w:t>Adres:</w:t>
    </w:r>
    <w:r>
      <w:t xml:space="preserve"> Adalet Mah. Manas Bulvarı No:39 K:34 D:3408 Bayraklı /İZMİR</w:t>
    </w:r>
  </w:p>
  <w:p w14:paraId="27F130F6" w14:textId="5036F8DA" w:rsidR="008F631F" w:rsidRDefault="008F631F" w:rsidP="008F631F">
    <w:pPr>
      <w:pStyle w:val="Altbilgi"/>
      <w:jc w:val="center"/>
    </w:pPr>
    <w:r w:rsidRPr="00AF666B">
      <w:rPr>
        <w:color w:val="002060"/>
      </w:rPr>
      <w:t>Tel:</w:t>
    </w:r>
    <w:r>
      <w:t xml:space="preserve"> 0232 400 </w:t>
    </w:r>
    <w:proofErr w:type="gramStart"/>
    <w:r>
      <w:t xml:space="preserve">0189 </w:t>
    </w:r>
    <w:r w:rsidR="00AF666B">
      <w:t xml:space="preserve"> </w:t>
    </w:r>
    <w:r w:rsidRPr="00AF666B">
      <w:rPr>
        <w:color w:val="002060"/>
      </w:rPr>
      <w:t>E</w:t>
    </w:r>
    <w:proofErr w:type="gramEnd"/>
    <w:r w:rsidRPr="00AF666B">
      <w:rPr>
        <w:color w:val="002060"/>
      </w:rPr>
      <w:t xml:space="preserve">-posta: </w:t>
    </w:r>
    <w:r>
      <w:t>bilgi@hekimbirliksen</w:t>
    </w:r>
    <w:r w:rsidR="00013609">
      <w:t>.</w:t>
    </w:r>
    <w: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89D2C" w14:textId="77777777" w:rsidR="00F9095B" w:rsidRDefault="00F9095B" w:rsidP="008F631F">
      <w:r>
        <w:separator/>
      </w:r>
    </w:p>
  </w:footnote>
  <w:footnote w:type="continuationSeparator" w:id="0">
    <w:p w14:paraId="63008A3A" w14:textId="77777777" w:rsidR="00F9095B" w:rsidRDefault="00F9095B" w:rsidP="008F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E18C2"/>
    <w:multiLevelType w:val="hybridMultilevel"/>
    <w:tmpl w:val="3548552E"/>
    <w:lvl w:ilvl="0" w:tplc="26F29A9E">
      <w:start w:val="6"/>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73BD711D"/>
    <w:multiLevelType w:val="hybridMultilevel"/>
    <w:tmpl w:val="632CE522"/>
    <w:lvl w:ilvl="0" w:tplc="ABEE35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13609"/>
    <w:rsid w:val="00021F84"/>
    <w:rsid w:val="00032F0C"/>
    <w:rsid w:val="000354F9"/>
    <w:rsid w:val="00053BD3"/>
    <w:rsid w:val="0009373F"/>
    <w:rsid w:val="001562E2"/>
    <w:rsid w:val="00175B72"/>
    <w:rsid w:val="001B4A2F"/>
    <w:rsid w:val="001D29CE"/>
    <w:rsid w:val="00260C76"/>
    <w:rsid w:val="00272F2B"/>
    <w:rsid w:val="002B0041"/>
    <w:rsid w:val="002F0B3E"/>
    <w:rsid w:val="002F0FB4"/>
    <w:rsid w:val="002F2241"/>
    <w:rsid w:val="00304426"/>
    <w:rsid w:val="00325FF5"/>
    <w:rsid w:val="003C0874"/>
    <w:rsid w:val="004404B4"/>
    <w:rsid w:val="00451E18"/>
    <w:rsid w:val="00483AD6"/>
    <w:rsid w:val="004B53E7"/>
    <w:rsid w:val="004E40AF"/>
    <w:rsid w:val="0059282E"/>
    <w:rsid w:val="005B381A"/>
    <w:rsid w:val="005C13D4"/>
    <w:rsid w:val="005C7B9A"/>
    <w:rsid w:val="00671982"/>
    <w:rsid w:val="006B4708"/>
    <w:rsid w:val="00727B7B"/>
    <w:rsid w:val="00756E3D"/>
    <w:rsid w:val="00791A94"/>
    <w:rsid w:val="007D03EC"/>
    <w:rsid w:val="00873A6C"/>
    <w:rsid w:val="008E68EF"/>
    <w:rsid w:val="008F631F"/>
    <w:rsid w:val="009038E7"/>
    <w:rsid w:val="00912F30"/>
    <w:rsid w:val="00973453"/>
    <w:rsid w:val="009A4FCE"/>
    <w:rsid w:val="009D49A8"/>
    <w:rsid w:val="00A9316A"/>
    <w:rsid w:val="00AF666B"/>
    <w:rsid w:val="00B95439"/>
    <w:rsid w:val="00C334B5"/>
    <w:rsid w:val="00C44877"/>
    <w:rsid w:val="00CA07A7"/>
    <w:rsid w:val="00CA1CA2"/>
    <w:rsid w:val="00D72EEF"/>
    <w:rsid w:val="00DC0829"/>
    <w:rsid w:val="00DD1C0A"/>
    <w:rsid w:val="00DE7548"/>
    <w:rsid w:val="00E058D7"/>
    <w:rsid w:val="00E319F1"/>
    <w:rsid w:val="00E47BB7"/>
    <w:rsid w:val="00EB3A9E"/>
    <w:rsid w:val="00ED5CA8"/>
    <w:rsid w:val="00F02A6C"/>
    <w:rsid w:val="00F27EA8"/>
    <w:rsid w:val="00F36342"/>
    <w:rsid w:val="00F45677"/>
    <w:rsid w:val="00F530E1"/>
    <w:rsid w:val="00F7796B"/>
    <w:rsid w:val="00F9095B"/>
    <w:rsid w:val="00F945A4"/>
    <w:rsid w:val="00FB1C79"/>
    <w:rsid w:val="00FB3B7E"/>
    <w:rsid w:val="00FE4361"/>
    <w:rsid w:val="00FF71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0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character" w:styleId="Gl">
    <w:name w:val="Strong"/>
    <w:basedOn w:val="VarsaylanParagrafYazTipi"/>
    <w:uiPriority w:val="22"/>
    <w:qFormat/>
    <w:rsid w:val="00CA1CA2"/>
    <w:rPr>
      <w:b/>
      <w:bCs/>
    </w:rPr>
  </w:style>
  <w:style w:type="paragraph" w:styleId="ListeParagraf">
    <w:name w:val="List Paragraph"/>
    <w:basedOn w:val="Normal"/>
    <w:uiPriority w:val="34"/>
    <w:qFormat/>
    <w:rsid w:val="00F45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character" w:styleId="Gl">
    <w:name w:val="Strong"/>
    <w:basedOn w:val="VarsaylanParagrafYazTipi"/>
    <w:uiPriority w:val="22"/>
    <w:qFormat/>
    <w:rsid w:val="00CA1CA2"/>
    <w:rPr>
      <w:b/>
      <w:bCs/>
    </w:rPr>
  </w:style>
  <w:style w:type="paragraph" w:styleId="ListeParagraf">
    <w:name w:val="List Paragraph"/>
    <w:basedOn w:val="Normal"/>
    <w:uiPriority w:val="34"/>
    <w:qFormat/>
    <w:rsid w:val="00F45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FCB4-7FF6-4A06-8709-AEE644A4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7673</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Gökhan DOĞRAMACI</dc:creator>
  <cp:lastModifiedBy>Hp</cp:lastModifiedBy>
  <cp:revision>2</cp:revision>
  <cp:lastPrinted>2022-01-10T19:56:00Z</cp:lastPrinted>
  <dcterms:created xsi:type="dcterms:W3CDTF">2022-11-12T16:45:00Z</dcterms:created>
  <dcterms:modified xsi:type="dcterms:W3CDTF">2022-11-12T16:45:00Z</dcterms:modified>
</cp:coreProperties>
</file>